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9EB0268" w14:textId="3B1A89C5" w:rsidR="00D8682C" w:rsidRPr="003E689E" w:rsidRDefault="008100B4" w:rsidP="006E1BAA">
      <w:pPr>
        <w:spacing w:line="360" w:lineRule="auto"/>
        <w:jc w:val="both"/>
        <w:rPr>
          <w:rFonts w:ascii="Georgia" w:hAnsi="Georgia"/>
          <w:lang w:val="es-ES_tradnl"/>
        </w:rPr>
      </w:pPr>
      <w:bookmarkStart w:id="0" w:name="_Toc294190918"/>
      <w:r w:rsidRPr="003E689E">
        <w:rPr>
          <w:rFonts w:ascii="Georgia" w:hAnsi="Georgia"/>
          <w:noProof/>
          <w:lang w:val="en-US"/>
        </w:rPr>
        <mc:AlternateContent>
          <mc:Choice Requires="wps">
            <w:drawing>
              <wp:anchor distT="0" distB="0" distL="114300" distR="114300" simplePos="0" relativeHeight="251660288" behindDoc="0" locked="0" layoutInCell="1" allowOverlap="1" wp14:anchorId="784E8D45" wp14:editId="4FE4A708">
                <wp:simplePos x="0" y="0"/>
                <wp:positionH relativeFrom="column">
                  <wp:posOffset>-457200</wp:posOffset>
                </wp:positionH>
                <wp:positionV relativeFrom="paragraph">
                  <wp:posOffset>-233045</wp:posOffset>
                </wp:positionV>
                <wp:extent cx="6476365" cy="7315200"/>
                <wp:effectExtent l="0" t="0" r="0" b="0"/>
                <wp:wrapSquare wrapText="bothSides"/>
                <wp:docPr id="13314"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6365" cy="7315200"/>
                        </a:xfrm>
                        <a:prstGeom prst="rect">
                          <a:avLst/>
                        </a:prstGeom>
                        <a:noFill/>
                        <a:ln w="9525">
                          <a:noFill/>
                          <a:miter lim="800000"/>
                          <a:headEnd/>
                          <a:tailEnd/>
                        </a:ln>
                      </wps:spPr>
                      <wps:txbx>
                        <w:txbxContent>
                          <w:p w14:paraId="780B8776" w14:textId="77777777" w:rsidR="00D41FC4" w:rsidRPr="00EB59D1" w:rsidRDefault="00D41FC4" w:rsidP="00C75EB7">
                            <w:pPr>
                              <w:pStyle w:val="Header"/>
                              <w:spacing w:line="360" w:lineRule="auto"/>
                              <w:jc w:val="both"/>
                              <w:rPr>
                                <w:rFonts w:ascii="Arial" w:hAnsi="Arial" w:cs="Arial"/>
                                <w:b/>
                                <w:i/>
                                <w:color w:val="FFFFFF" w:themeColor="background1"/>
                                <w:sz w:val="96"/>
                                <w:szCs w:val="96"/>
                              </w:rPr>
                            </w:pPr>
                            <w:bookmarkStart w:id="1" w:name="_Toc218018802"/>
                            <w:bookmarkStart w:id="2" w:name="_Toc220333627"/>
                          </w:p>
                          <w:p w14:paraId="08E2E569" w14:textId="32D6A979" w:rsidR="00D41FC4" w:rsidRPr="00EB59D1" w:rsidRDefault="00D41FC4" w:rsidP="00C75EB7">
                            <w:pPr>
                              <w:pStyle w:val="Header"/>
                              <w:spacing w:line="360" w:lineRule="auto"/>
                              <w:jc w:val="center"/>
                              <w:rPr>
                                <w:rFonts w:ascii="Arial" w:hAnsi="Arial" w:cs="Arial"/>
                                <w:b/>
                                <w:i/>
                                <w:color w:val="FFFFFF" w:themeColor="background1"/>
                                <w:sz w:val="96"/>
                                <w:szCs w:val="96"/>
                              </w:rPr>
                            </w:pPr>
                            <w:r w:rsidRPr="00EB59D1">
                              <w:rPr>
                                <w:rFonts w:ascii="Arial" w:hAnsi="Arial" w:cs="Arial"/>
                                <w:b/>
                                <w:i/>
                                <w:color w:val="FFFFFF" w:themeColor="background1"/>
                                <w:sz w:val="96"/>
                                <w:szCs w:val="96"/>
                              </w:rPr>
                              <w:t>Innovación</w:t>
                            </w:r>
                            <w:r>
                              <w:rPr>
                                <w:rFonts w:ascii="Arial" w:hAnsi="Arial" w:cs="Arial"/>
                                <w:b/>
                                <w:i/>
                                <w:color w:val="FFFFFF" w:themeColor="background1"/>
                                <w:sz w:val="96"/>
                                <w:szCs w:val="96"/>
                              </w:rPr>
                              <w:t xml:space="preserve"> Social</w:t>
                            </w:r>
                            <w:r w:rsidRPr="00EB59D1">
                              <w:rPr>
                                <w:rFonts w:ascii="Arial" w:hAnsi="Arial" w:cs="Arial"/>
                                <w:b/>
                                <w:i/>
                                <w:color w:val="FFFFFF" w:themeColor="background1"/>
                                <w:sz w:val="96"/>
                                <w:szCs w:val="96"/>
                              </w:rPr>
                              <w:t xml:space="preserve"> en la Base de la Pirámide</w:t>
                            </w:r>
                          </w:p>
                          <w:p w14:paraId="6D58B007" w14:textId="08518119" w:rsidR="00D41FC4" w:rsidRPr="00C75EB7" w:rsidRDefault="00D41FC4" w:rsidP="00C75EB7">
                            <w:pPr>
                              <w:pStyle w:val="Header"/>
                              <w:spacing w:line="360" w:lineRule="auto"/>
                              <w:jc w:val="center"/>
                              <w:rPr>
                                <w:rFonts w:ascii="Arial" w:hAnsi="Arial" w:cs="Arial"/>
                                <w:b/>
                                <w:i/>
                                <w:color w:val="FFFFFF" w:themeColor="background1"/>
                                <w:sz w:val="56"/>
                                <w:szCs w:val="56"/>
                              </w:rPr>
                            </w:pPr>
                            <w:r w:rsidRPr="00C75EB7">
                              <w:rPr>
                                <w:rFonts w:ascii="Arial" w:hAnsi="Arial" w:cs="Arial"/>
                                <w:b/>
                                <w:i/>
                                <w:color w:val="FFFFFF" w:themeColor="background1"/>
                                <w:sz w:val="56"/>
                                <w:szCs w:val="56"/>
                              </w:rPr>
                              <w:t>Modelos de Negocio que combinan la rentabilidad y el impacto social</w:t>
                            </w:r>
                          </w:p>
                          <w:p w14:paraId="7E65E79D" w14:textId="6E6DBDE4" w:rsidR="00D41FC4" w:rsidRPr="00C75EB7" w:rsidRDefault="00D41FC4" w:rsidP="00C75EB7">
                            <w:pPr>
                              <w:spacing w:line="360" w:lineRule="auto"/>
                              <w:jc w:val="center"/>
                              <w:rPr>
                                <w:rFonts w:ascii="Arial" w:hAnsi="Arial" w:cs="Arial"/>
                                <w:b/>
                                <w:color w:val="FFFFFF" w:themeColor="background1"/>
                                <w:sz w:val="56"/>
                                <w:szCs w:val="56"/>
                              </w:rPr>
                            </w:pPr>
                            <w:r>
                              <w:rPr>
                                <w:rFonts w:ascii="Arial" w:hAnsi="Arial" w:cs="Arial"/>
                                <w:b/>
                                <w:color w:val="FFFFFF" w:themeColor="background1"/>
                                <w:sz w:val="56"/>
                                <w:szCs w:val="56"/>
                              </w:rPr>
                              <w:t>O</w:t>
                            </w:r>
                            <w:r w:rsidRPr="00C75EB7">
                              <w:rPr>
                                <w:rFonts w:ascii="Arial" w:hAnsi="Arial" w:cs="Arial"/>
                                <w:b/>
                                <w:color w:val="FFFFFF" w:themeColor="background1"/>
                                <w:sz w:val="56"/>
                                <w:szCs w:val="56"/>
                              </w:rPr>
                              <w:t>portunidades, retos y casos de éxito</w:t>
                            </w:r>
                            <w:bookmarkEnd w:id="1"/>
                            <w:bookmarkEnd w:id="2"/>
                          </w:p>
                          <w:p w14:paraId="2673619B" w14:textId="77777777" w:rsidR="00D41FC4" w:rsidRPr="00C75EB7" w:rsidRDefault="00D41FC4" w:rsidP="00C75EB7">
                            <w:pPr>
                              <w:spacing w:line="360" w:lineRule="auto"/>
                              <w:jc w:val="both"/>
                              <w:rPr>
                                <w:rFonts w:ascii="Arial" w:hAnsi="Arial" w:cs="Arial"/>
                                <w:b/>
                                <w:color w:val="FFFFFF" w:themeColor="background1"/>
                                <w:sz w:val="56"/>
                                <w:szCs w:val="56"/>
                              </w:rPr>
                            </w:pPr>
                          </w:p>
                          <w:p w14:paraId="33743C9E" w14:textId="77777777" w:rsidR="00D41FC4" w:rsidRPr="00C75EB7" w:rsidRDefault="00D41FC4" w:rsidP="00C75EB7">
                            <w:pPr>
                              <w:spacing w:line="360" w:lineRule="auto"/>
                              <w:jc w:val="both"/>
                              <w:rPr>
                                <w:rFonts w:ascii="Arial" w:hAnsi="Arial" w:cs="Arial"/>
                                <w:b/>
                                <w:color w:val="FFFFFF" w:themeColor="background1"/>
                                <w:sz w:val="56"/>
                                <w:szCs w:val="56"/>
                              </w:rPr>
                            </w:pPr>
                          </w:p>
                          <w:p w14:paraId="0D4653EA"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b/>
                                <w:color w:val="FFFFFF" w:themeColor="background1"/>
                                <w:sz w:val="56"/>
                                <w:szCs w:val="56"/>
                              </w:rPr>
                            </w:pPr>
                          </w:p>
                          <w:p w14:paraId="5E0DFBAB"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b/>
                                <w:color w:val="FFFFFF" w:themeColor="background1"/>
                                <w:sz w:val="56"/>
                                <w:szCs w:val="56"/>
                              </w:rPr>
                            </w:pPr>
                            <w:r w:rsidRPr="00C75EB7">
                              <w:rPr>
                                <w:rFonts w:ascii="Arial" w:hAnsi="Arial" w:cs="Arial"/>
                                <w:b/>
                                <w:color w:val="FFFFFF" w:themeColor="background1"/>
                                <w:sz w:val="56"/>
                                <w:szCs w:val="56"/>
                              </w:rPr>
                              <w:t>Guadalupe de la Mata</w:t>
                            </w:r>
                          </w:p>
                          <w:p w14:paraId="597CA9C8"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b/>
                                <w:color w:val="FFFFFF" w:themeColor="background1"/>
                                <w:sz w:val="56"/>
                                <w:szCs w:val="56"/>
                              </w:rPr>
                            </w:pPr>
                          </w:p>
                          <w:p w14:paraId="1E8A559E"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b/>
                                <w:color w:val="FFFFFF" w:themeColor="background1"/>
                                <w:sz w:val="56"/>
                                <w:szCs w:val="56"/>
                              </w:rPr>
                            </w:pPr>
                          </w:p>
                          <w:p w14:paraId="3C0360D2"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b/>
                                <w:color w:val="FFFFFF" w:themeColor="background1"/>
                                <w:sz w:val="56"/>
                                <w:szCs w:val="56"/>
                              </w:rPr>
                            </w:pPr>
                          </w:p>
                          <w:p w14:paraId="68A62AA2"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b/>
                                <w:color w:val="FFFFFF" w:themeColor="background1"/>
                                <w:sz w:val="56"/>
                                <w:szCs w:val="56"/>
                              </w:rPr>
                            </w:pPr>
                          </w:p>
                          <w:p w14:paraId="01C725BE" w14:textId="77777777" w:rsidR="00D41FC4" w:rsidRPr="00C75EB7" w:rsidRDefault="00D41FC4" w:rsidP="00C75EB7">
                            <w:pPr>
                              <w:spacing w:before="120" w:line="360" w:lineRule="auto"/>
                              <w:jc w:val="both"/>
                              <w:rPr>
                                <w:rFonts w:ascii="Arial" w:eastAsiaTheme="majorEastAsia" w:hAnsi="Arial" w:cs="Arial"/>
                                <w:bCs/>
                                <w:i/>
                                <w:caps/>
                                <w:color w:val="FFFFFF" w:themeColor="background1"/>
                                <w:sz w:val="56"/>
                                <w:szCs w:val="56"/>
                              </w:rPr>
                            </w:pPr>
                            <w:r w:rsidRPr="00C75EB7">
                              <w:rPr>
                                <w:rFonts w:ascii="Arial" w:eastAsiaTheme="majorEastAsia" w:hAnsi="Arial" w:cs="Arial"/>
                                <w:bCs/>
                                <w:i/>
                                <w:caps/>
                                <w:color w:val="FFFFFF" w:themeColor="background1"/>
                                <w:sz w:val="56"/>
                                <w:szCs w:val="56"/>
                              </w:rPr>
                              <w:fldChar w:fldCharType="begin"/>
                            </w:r>
                            <w:r w:rsidRPr="00C75EB7">
                              <w:rPr>
                                <w:rFonts w:ascii="Arial" w:eastAsiaTheme="majorEastAsia" w:hAnsi="Arial" w:cs="Arial"/>
                                <w:bCs/>
                                <w:i/>
                                <w:caps/>
                                <w:color w:val="FFFFFF" w:themeColor="background1"/>
                                <w:sz w:val="56"/>
                                <w:szCs w:val="56"/>
                              </w:rPr>
                              <w:instrText xml:space="preserve"> TOC \o "1-3" </w:instrText>
                            </w:r>
                            <w:r w:rsidRPr="00C75EB7">
                              <w:rPr>
                                <w:rFonts w:ascii="Arial" w:eastAsiaTheme="majorEastAsia" w:hAnsi="Arial" w:cs="Arial"/>
                                <w:bCs/>
                                <w:i/>
                                <w:caps/>
                                <w:color w:val="FFFFFF" w:themeColor="background1"/>
                                <w:sz w:val="56"/>
                                <w:szCs w:val="56"/>
                              </w:rPr>
                              <w:fldChar w:fldCharType="separate"/>
                            </w:r>
                            <w:r w:rsidRPr="00C75EB7">
                              <w:rPr>
                                <w:rFonts w:ascii="Arial" w:eastAsiaTheme="majorEastAsia" w:hAnsi="Arial" w:cs="Arial"/>
                                <w:b/>
                                <w:bCs/>
                                <w:i/>
                                <w:caps/>
                                <w:noProof/>
                                <w:color w:val="FFFFFF" w:themeColor="background1"/>
                                <w:sz w:val="56"/>
                                <w:szCs w:val="56"/>
                              </w:rPr>
                              <w:t>Error! Table not allowed in footnote, endnote, header, footer, comment, or text box.</w:t>
                            </w:r>
                            <w:r w:rsidRPr="00C75EB7">
                              <w:rPr>
                                <w:rFonts w:ascii="Arial" w:eastAsiaTheme="majorEastAsia" w:hAnsi="Arial" w:cs="Arial"/>
                                <w:bCs/>
                                <w:i/>
                                <w:caps/>
                                <w:color w:val="FFFFFF" w:themeColor="background1"/>
                                <w:sz w:val="56"/>
                                <w:szCs w:val="56"/>
                              </w:rPr>
                              <w:fldChar w:fldCharType="end"/>
                            </w:r>
                          </w:p>
                          <w:p w14:paraId="4FFFA1B2" w14:textId="77777777" w:rsidR="00D41FC4" w:rsidRPr="00C75EB7" w:rsidRDefault="00D41FC4" w:rsidP="00C75EB7">
                            <w:pPr>
                              <w:spacing w:before="120" w:line="360" w:lineRule="auto"/>
                              <w:jc w:val="both"/>
                              <w:rPr>
                                <w:rFonts w:ascii="Arial" w:eastAsiaTheme="majorEastAsia" w:hAnsi="Arial" w:cs="Arial"/>
                                <w:b/>
                                <w:bCs/>
                                <w:color w:val="FFFFFF" w:themeColor="background1"/>
                                <w:sz w:val="56"/>
                                <w:szCs w:val="56"/>
                              </w:rPr>
                            </w:pPr>
                          </w:p>
                          <w:p w14:paraId="1CEB01EF" w14:textId="77777777" w:rsidR="00D41FC4" w:rsidRPr="00C75EB7" w:rsidRDefault="00D41FC4" w:rsidP="00C75EB7">
                            <w:pPr>
                              <w:pStyle w:val="Heading1"/>
                              <w:widowControl w:val="0"/>
                              <w:autoSpaceDE w:val="0"/>
                              <w:autoSpaceDN w:val="0"/>
                              <w:adjustRightInd w:val="0"/>
                              <w:spacing w:line="360" w:lineRule="auto"/>
                              <w:jc w:val="both"/>
                              <w:rPr>
                                <w:rFonts w:ascii="Arial" w:hAnsi="Arial" w:cs="Arial"/>
                                <w:color w:val="FFFFFF" w:themeColor="background1"/>
                                <w:sz w:val="56"/>
                                <w:szCs w:val="56"/>
                                <w:lang w:val="en-US"/>
                              </w:rPr>
                            </w:pPr>
                          </w:p>
                          <w:p w14:paraId="7EB5F740" w14:textId="77777777" w:rsidR="00D41FC4" w:rsidRPr="00C75EB7" w:rsidRDefault="00D41FC4" w:rsidP="00C75EB7">
                            <w:pPr>
                              <w:rPr>
                                <w:color w:val="FFFFFF" w:themeColor="background1"/>
                                <w:sz w:val="56"/>
                                <w:szCs w:val="56"/>
                                <w:lang w:val="en-US"/>
                              </w:rPr>
                            </w:pPr>
                          </w:p>
                          <w:p w14:paraId="25DB52C1" w14:textId="77777777" w:rsidR="00D41FC4" w:rsidRPr="00C75EB7" w:rsidRDefault="00D41FC4" w:rsidP="00C75EB7">
                            <w:pPr>
                              <w:rPr>
                                <w:color w:val="FFFFFF" w:themeColor="background1"/>
                                <w:sz w:val="56"/>
                                <w:szCs w:val="56"/>
                                <w:lang w:val="en-US"/>
                              </w:rPr>
                            </w:pPr>
                          </w:p>
                          <w:p w14:paraId="6A027D5E" w14:textId="77777777" w:rsidR="00D41FC4" w:rsidRPr="00C75EB7" w:rsidRDefault="00D41FC4" w:rsidP="00C75EB7">
                            <w:pPr>
                              <w:rPr>
                                <w:color w:val="FFFFFF" w:themeColor="background1"/>
                                <w:sz w:val="56"/>
                                <w:szCs w:val="56"/>
                                <w:lang w:val="en-US"/>
                              </w:rPr>
                            </w:pPr>
                          </w:p>
                          <w:p w14:paraId="7C907562" w14:textId="77777777" w:rsidR="00D41FC4" w:rsidRPr="00C75EB7" w:rsidRDefault="00D41FC4" w:rsidP="00C75EB7">
                            <w:pPr>
                              <w:rPr>
                                <w:color w:val="FFFFFF" w:themeColor="background1"/>
                                <w:sz w:val="56"/>
                                <w:szCs w:val="56"/>
                                <w:lang w:val="en-US"/>
                              </w:rPr>
                            </w:pPr>
                          </w:p>
                          <w:p w14:paraId="4CF42291" w14:textId="77777777" w:rsidR="00D41FC4" w:rsidRPr="00C75EB7" w:rsidRDefault="00D41FC4" w:rsidP="00C75EB7">
                            <w:pPr>
                              <w:rPr>
                                <w:color w:val="FFFFFF" w:themeColor="background1"/>
                                <w:sz w:val="56"/>
                                <w:szCs w:val="56"/>
                                <w:lang w:val="en-US"/>
                              </w:rPr>
                            </w:pPr>
                          </w:p>
                          <w:p w14:paraId="4CDEF927" w14:textId="77777777" w:rsidR="00D41FC4" w:rsidRPr="00C75EB7" w:rsidRDefault="00D41FC4" w:rsidP="00C75EB7">
                            <w:pPr>
                              <w:rPr>
                                <w:color w:val="FFFFFF" w:themeColor="background1"/>
                                <w:sz w:val="56"/>
                                <w:szCs w:val="56"/>
                                <w:lang w:val="en-US"/>
                              </w:rPr>
                            </w:pPr>
                          </w:p>
                          <w:p w14:paraId="21093D43" w14:textId="77777777" w:rsidR="00D41FC4" w:rsidRPr="00C75EB7" w:rsidRDefault="00D41FC4" w:rsidP="00C75EB7">
                            <w:pPr>
                              <w:rPr>
                                <w:color w:val="FFFFFF" w:themeColor="background1"/>
                                <w:sz w:val="56"/>
                                <w:szCs w:val="56"/>
                                <w:lang w:val="en-US"/>
                              </w:rPr>
                            </w:pPr>
                          </w:p>
                          <w:p w14:paraId="7A8002FC" w14:textId="77777777" w:rsidR="00D41FC4" w:rsidRPr="00C75EB7" w:rsidRDefault="00D41FC4" w:rsidP="00C75EB7">
                            <w:pPr>
                              <w:rPr>
                                <w:color w:val="FFFFFF" w:themeColor="background1"/>
                                <w:sz w:val="56"/>
                                <w:szCs w:val="56"/>
                                <w:lang w:val="en-US"/>
                              </w:rPr>
                            </w:pPr>
                          </w:p>
                          <w:p w14:paraId="1BFF80F9" w14:textId="77777777" w:rsidR="00D41FC4" w:rsidRPr="00C75EB7" w:rsidRDefault="00D41FC4" w:rsidP="00C75EB7">
                            <w:pPr>
                              <w:rPr>
                                <w:color w:val="FFFFFF" w:themeColor="background1"/>
                                <w:sz w:val="56"/>
                                <w:szCs w:val="56"/>
                                <w:lang w:val="en-US"/>
                              </w:rPr>
                            </w:pPr>
                          </w:p>
                          <w:p w14:paraId="34039B03" w14:textId="77777777" w:rsidR="00D41FC4" w:rsidRPr="00C75EB7" w:rsidRDefault="00D41FC4" w:rsidP="00C75EB7">
                            <w:pPr>
                              <w:rPr>
                                <w:color w:val="FFFFFF" w:themeColor="background1"/>
                                <w:sz w:val="56"/>
                                <w:szCs w:val="56"/>
                                <w:lang w:val="en-US"/>
                              </w:rPr>
                            </w:pPr>
                          </w:p>
                          <w:p w14:paraId="095E91AB" w14:textId="77777777" w:rsidR="00D41FC4" w:rsidRPr="00C75EB7" w:rsidRDefault="00D41FC4" w:rsidP="00C75EB7">
                            <w:pPr>
                              <w:rPr>
                                <w:color w:val="FFFFFF" w:themeColor="background1"/>
                                <w:sz w:val="56"/>
                                <w:szCs w:val="56"/>
                                <w:lang w:val="en-US"/>
                              </w:rPr>
                            </w:pPr>
                          </w:p>
                          <w:p w14:paraId="0C06FCDB" w14:textId="77777777" w:rsidR="00D41FC4" w:rsidRPr="00C75EB7" w:rsidRDefault="00D41FC4" w:rsidP="00C75EB7">
                            <w:pPr>
                              <w:pStyle w:val="Heading1"/>
                              <w:widowControl w:val="0"/>
                              <w:autoSpaceDE w:val="0"/>
                              <w:autoSpaceDN w:val="0"/>
                              <w:adjustRightInd w:val="0"/>
                              <w:spacing w:line="360" w:lineRule="auto"/>
                              <w:jc w:val="both"/>
                              <w:rPr>
                                <w:rFonts w:ascii="Arial" w:hAnsi="Arial" w:cs="Arial"/>
                                <w:color w:val="FFFFFF" w:themeColor="background1"/>
                                <w:sz w:val="56"/>
                                <w:szCs w:val="56"/>
                                <w:lang w:val="en-US"/>
                              </w:rPr>
                            </w:pPr>
                            <w:r w:rsidRPr="00C75EB7">
                              <w:rPr>
                                <w:rFonts w:ascii="Arial" w:hAnsi="Arial" w:cs="Arial"/>
                                <w:color w:val="FFFFFF" w:themeColor="background1"/>
                                <w:sz w:val="56"/>
                                <w:szCs w:val="56"/>
                              </w:rPr>
                              <w:t xml:space="preserve">Introducción: un nuevo rol de las empresas ante los retos sociales y de desarrollo </w:t>
                            </w:r>
                          </w:p>
                          <w:p w14:paraId="031F05B9" w14:textId="77777777" w:rsidR="00D41FC4" w:rsidRPr="00C75EB7" w:rsidRDefault="00D41FC4" w:rsidP="00C75EB7">
                            <w:pPr>
                              <w:rPr>
                                <w:color w:val="FFFFFF" w:themeColor="background1"/>
                                <w:sz w:val="56"/>
                                <w:szCs w:val="56"/>
                                <w:lang w:val="en-US"/>
                              </w:rPr>
                            </w:pPr>
                          </w:p>
                          <w:p w14:paraId="582B4B78" w14:textId="77777777" w:rsidR="00D41FC4" w:rsidRPr="00C75EB7" w:rsidRDefault="00D41FC4" w:rsidP="00C75EB7">
                            <w:pPr>
                              <w:rPr>
                                <w:color w:val="FFFFFF" w:themeColor="background1"/>
                                <w:sz w:val="56"/>
                                <w:szCs w:val="56"/>
                                <w:lang w:val="en-US"/>
                              </w:rPr>
                            </w:pPr>
                          </w:p>
                          <w:p w14:paraId="0FFB1C75" w14:textId="77777777" w:rsidR="00D41FC4" w:rsidRPr="00C75EB7" w:rsidRDefault="00D41FC4" w:rsidP="00C75EB7">
                            <w:pPr>
                              <w:rPr>
                                <w:color w:val="FFFFFF" w:themeColor="background1"/>
                                <w:sz w:val="56"/>
                                <w:szCs w:val="56"/>
                                <w:lang w:val="en-US"/>
                              </w:rPr>
                            </w:pPr>
                          </w:p>
                          <w:p w14:paraId="2F7F612A" w14:textId="77777777" w:rsidR="00D41FC4" w:rsidRPr="00C75EB7" w:rsidRDefault="00D41FC4" w:rsidP="00C75EB7">
                            <w:pPr>
                              <w:rPr>
                                <w:color w:val="FFFFFF" w:themeColor="background1"/>
                                <w:sz w:val="56"/>
                                <w:szCs w:val="56"/>
                                <w:lang w:val="en-US"/>
                              </w:rPr>
                            </w:pPr>
                          </w:p>
                          <w:p w14:paraId="44BF45A0" w14:textId="77777777" w:rsidR="00D41FC4" w:rsidRPr="00C75EB7" w:rsidRDefault="00D41FC4" w:rsidP="00C75EB7">
                            <w:pPr>
                              <w:rPr>
                                <w:color w:val="FFFFFF" w:themeColor="background1"/>
                                <w:sz w:val="56"/>
                                <w:szCs w:val="56"/>
                                <w:lang w:val="en-US"/>
                              </w:rPr>
                            </w:pPr>
                          </w:p>
                          <w:p w14:paraId="78DEDBE5" w14:textId="77777777" w:rsidR="00D41FC4" w:rsidRPr="00C75EB7" w:rsidRDefault="00D41FC4" w:rsidP="00C75EB7">
                            <w:pPr>
                              <w:rPr>
                                <w:color w:val="FFFFFF" w:themeColor="background1"/>
                                <w:sz w:val="56"/>
                                <w:szCs w:val="56"/>
                                <w:lang w:val="en-US"/>
                              </w:rPr>
                            </w:pPr>
                          </w:p>
                          <w:p w14:paraId="18A6D90E" w14:textId="77777777" w:rsidR="00D41FC4" w:rsidRPr="00C75EB7" w:rsidRDefault="00D41FC4" w:rsidP="00C75EB7">
                            <w:pPr>
                              <w:rPr>
                                <w:color w:val="FFFFFF" w:themeColor="background1"/>
                                <w:sz w:val="56"/>
                                <w:szCs w:val="56"/>
                                <w:lang w:val="en-US"/>
                              </w:rPr>
                            </w:pPr>
                          </w:p>
                          <w:p w14:paraId="53E1A11C" w14:textId="77777777" w:rsidR="00D41FC4" w:rsidRPr="00C75EB7" w:rsidRDefault="00D41FC4" w:rsidP="00C75EB7">
                            <w:pPr>
                              <w:rPr>
                                <w:color w:val="FFFFFF" w:themeColor="background1"/>
                                <w:sz w:val="56"/>
                                <w:szCs w:val="56"/>
                                <w:lang w:val="en-US"/>
                              </w:rPr>
                            </w:pPr>
                          </w:p>
                          <w:p w14:paraId="11EEA3C3" w14:textId="77777777" w:rsidR="00D41FC4" w:rsidRPr="00C75EB7" w:rsidRDefault="00D41FC4" w:rsidP="00C75EB7">
                            <w:pPr>
                              <w:rPr>
                                <w:color w:val="FFFFFF" w:themeColor="background1"/>
                                <w:sz w:val="56"/>
                                <w:szCs w:val="56"/>
                                <w:lang w:val="en-US"/>
                              </w:rPr>
                            </w:pPr>
                          </w:p>
                          <w:p w14:paraId="0B0D3B99" w14:textId="77777777" w:rsidR="00D41FC4" w:rsidRPr="00C75EB7" w:rsidRDefault="00D41FC4" w:rsidP="00C75EB7">
                            <w:pPr>
                              <w:rPr>
                                <w:color w:val="FFFFFF" w:themeColor="background1"/>
                                <w:sz w:val="56"/>
                                <w:szCs w:val="56"/>
                                <w:lang w:val="en-US"/>
                              </w:rPr>
                            </w:pPr>
                          </w:p>
                          <w:p w14:paraId="15B40233" w14:textId="77777777" w:rsidR="00D41FC4" w:rsidRPr="00C75EB7" w:rsidRDefault="00D41FC4" w:rsidP="00C75EB7">
                            <w:pPr>
                              <w:rPr>
                                <w:color w:val="FFFFFF" w:themeColor="background1"/>
                                <w:sz w:val="56"/>
                                <w:szCs w:val="56"/>
                                <w:lang w:val="en-US"/>
                              </w:rPr>
                            </w:pPr>
                          </w:p>
                          <w:p w14:paraId="35C5190C" w14:textId="77777777" w:rsidR="00D41FC4" w:rsidRPr="00C75EB7" w:rsidRDefault="00D41FC4" w:rsidP="00C75EB7">
                            <w:pPr>
                              <w:rPr>
                                <w:color w:val="FFFFFF" w:themeColor="background1"/>
                                <w:sz w:val="56"/>
                                <w:szCs w:val="56"/>
                                <w:lang w:val="en-US"/>
                              </w:rPr>
                            </w:pPr>
                          </w:p>
                          <w:p w14:paraId="655EB5E0" w14:textId="77777777" w:rsidR="00D41FC4" w:rsidRPr="00C75EB7" w:rsidRDefault="00D41FC4" w:rsidP="00C75EB7">
                            <w:pPr>
                              <w:rPr>
                                <w:color w:val="FFFFFF" w:themeColor="background1"/>
                                <w:sz w:val="56"/>
                                <w:szCs w:val="56"/>
                                <w:lang w:val="en-US"/>
                              </w:rPr>
                            </w:pPr>
                          </w:p>
                          <w:p w14:paraId="7D744E61" w14:textId="77777777" w:rsidR="00D41FC4" w:rsidRPr="00C75EB7" w:rsidRDefault="00D41FC4" w:rsidP="00C75EB7">
                            <w:pPr>
                              <w:rPr>
                                <w:color w:val="FFFFFF" w:themeColor="background1"/>
                                <w:sz w:val="56"/>
                                <w:szCs w:val="56"/>
                                <w:lang w:val="en-US"/>
                              </w:rPr>
                            </w:pPr>
                          </w:p>
                          <w:p w14:paraId="71EFD0AD" w14:textId="77777777" w:rsidR="00D41FC4" w:rsidRPr="00C75EB7" w:rsidRDefault="00D41FC4" w:rsidP="00C75EB7">
                            <w:pPr>
                              <w:rPr>
                                <w:color w:val="FFFFFF" w:themeColor="background1"/>
                                <w:sz w:val="56"/>
                                <w:szCs w:val="56"/>
                                <w:lang w:val="en-US"/>
                              </w:rPr>
                            </w:pPr>
                          </w:p>
                          <w:p w14:paraId="18257D5A" w14:textId="77777777" w:rsidR="00D41FC4" w:rsidRPr="00C75EB7" w:rsidRDefault="00D41FC4" w:rsidP="00C75EB7">
                            <w:pPr>
                              <w:rPr>
                                <w:color w:val="FFFFFF" w:themeColor="background1"/>
                                <w:sz w:val="56"/>
                                <w:szCs w:val="56"/>
                                <w:lang w:val="en-US"/>
                              </w:rPr>
                            </w:pPr>
                          </w:p>
                          <w:p w14:paraId="7146ACF3" w14:textId="77777777" w:rsidR="00D41FC4" w:rsidRPr="00C75EB7" w:rsidRDefault="00D41FC4" w:rsidP="00C75EB7">
                            <w:pPr>
                              <w:rPr>
                                <w:color w:val="FFFFFF" w:themeColor="background1"/>
                                <w:sz w:val="56"/>
                                <w:szCs w:val="56"/>
                                <w:lang w:val="en-US"/>
                              </w:rPr>
                            </w:pPr>
                          </w:p>
                          <w:p w14:paraId="3F65DC84" w14:textId="77777777" w:rsidR="00D41FC4" w:rsidRPr="00C75EB7" w:rsidRDefault="00D41FC4" w:rsidP="00C75EB7">
                            <w:pPr>
                              <w:rPr>
                                <w:color w:val="FFFFFF" w:themeColor="background1"/>
                                <w:sz w:val="56"/>
                                <w:szCs w:val="56"/>
                                <w:lang w:val="en-US"/>
                              </w:rPr>
                            </w:pPr>
                          </w:p>
                          <w:p w14:paraId="41C97FB5" w14:textId="77777777" w:rsidR="00D41FC4" w:rsidRPr="00C75EB7" w:rsidRDefault="00D41FC4" w:rsidP="00C75EB7">
                            <w:pPr>
                              <w:rPr>
                                <w:color w:val="FFFFFF" w:themeColor="background1"/>
                                <w:sz w:val="56"/>
                                <w:szCs w:val="56"/>
                                <w:lang w:val="en-US"/>
                              </w:rPr>
                            </w:pPr>
                          </w:p>
                          <w:p w14:paraId="6A350EBB" w14:textId="77777777" w:rsidR="00D41FC4" w:rsidRPr="00C75EB7" w:rsidRDefault="00D41FC4" w:rsidP="00C75EB7">
                            <w:pPr>
                              <w:rPr>
                                <w:color w:val="FFFFFF" w:themeColor="background1"/>
                                <w:sz w:val="56"/>
                                <w:szCs w:val="56"/>
                                <w:lang w:val="en-US"/>
                              </w:rPr>
                            </w:pPr>
                          </w:p>
                          <w:p w14:paraId="1082FCD2" w14:textId="77777777" w:rsidR="00D41FC4" w:rsidRPr="00C75EB7" w:rsidRDefault="00D41FC4" w:rsidP="00C75EB7">
                            <w:pPr>
                              <w:rPr>
                                <w:color w:val="FFFFFF" w:themeColor="background1"/>
                                <w:sz w:val="56"/>
                                <w:szCs w:val="56"/>
                                <w:lang w:val="en-US"/>
                              </w:rPr>
                            </w:pPr>
                          </w:p>
                          <w:p w14:paraId="0C29B273" w14:textId="77777777" w:rsidR="00D41FC4" w:rsidRPr="00C75EB7" w:rsidRDefault="00D41FC4" w:rsidP="00C75EB7">
                            <w:pPr>
                              <w:rPr>
                                <w:color w:val="FFFFFF" w:themeColor="background1"/>
                                <w:sz w:val="56"/>
                                <w:szCs w:val="56"/>
                                <w:lang w:val="en-US"/>
                              </w:rPr>
                            </w:pPr>
                          </w:p>
                          <w:p w14:paraId="36AF950F" w14:textId="77777777" w:rsidR="00D41FC4" w:rsidRPr="00C75EB7" w:rsidRDefault="00D41FC4" w:rsidP="00C75EB7">
                            <w:pPr>
                              <w:rPr>
                                <w:color w:val="FFFFFF" w:themeColor="background1"/>
                                <w:sz w:val="56"/>
                                <w:szCs w:val="56"/>
                                <w:lang w:val="en-US"/>
                              </w:rPr>
                            </w:pPr>
                          </w:p>
                          <w:p w14:paraId="08F62B88" w14:textId="77777777" w:rsidR="00D41FC4" w:rsidRPr="00C75EB7" w:rsidRDefault="00D41FC4" w:rsidP="00C75EB7">
                            <w:pPr>
                              <w:rPr>
                                <w:color w:val="FFFFFF" w:themeColor="background1"/>
                                <w:sz w:val="56"/>
                                <w:szCs w:val="56"/>
                                <w:lang w:val="en-US"/>
                              </w:rPr>
                            </w:pPr>
                          </w:p>
                          <w:p w14:paraId="66F0B408" w14:textId="77777777" w:rsidR="00D41FC4" w:rsidRPr="00C75EB7" w:rsidRDefault="00D41FC4" w:rsidP="00C75EB7">
                            <w:pPr>
                              <w:rPr>
                                <w:color w:val="FFFFFF" w:themeColor="background1"/>
                                <w:sz w:val="56"/>
                                <w:szCs w:val="56"/>
                                <w:lang w:val="en-US"/>
                              </w:rPr>
                            </w:pPr>
                          </w:p>
                          <w:p w14:paraId="3B377684" w14:textId="77777777" w:rsidR="00D41FC4" w:rsidRPr="00C75EB7" w:rsidRDefault="00D41FC4" w:rsidP="00C75EB7">
                            <w:pPr>
                              <w:pStyle w:val="Heading1"/>
                              <w:widowControl w:val="0"/>
                              <w:autoSpaceDE w:val="0"/>
                              <w:autoSpaceDN w:val="0"/>
                              <w:adjustRightInd w:val="0"/>
                              <w:spacing w:line="360" w:lineRule="auto"/>
                              <w:jc w:val="both"/>
                              <w:rPr>
                                <w:rFonts w:ascii="Arial" w:hAnsi="Arial" w:cs="Arial"/>
                                <w:color w:val="FFFFFF" w:themeColor="background1"/>
                                <w:sz w:val="56"/>
                                <w:szCs w:val="56"/>
                                <w:lang w:val="en-US"/>
                              </w:rPr>
                            </w:pPr>
                            <w:r w:rsidRPr="00C75EB7">
                              <w:rPr>
                                <w:rFonts w:ascii="Arial" w:hAnsi="Arial" w:cs="Arial"/>
                                <w:color w:val="FFFFFF" w:themeColor="background1"/>
                                <w:sz w:val="56"/>
                                <w:szCs w:val="56"/>
                              </w:rPr>
                              <w:t xml:space="preserve">Introducción: un nuevo rol de las empresas ante los retos sociales y de desarrollo </w:t>
                            </w:r>
                          </w:p>
                          <w:p w14:paraId="59CA7719" w14:textId="77777777" w:rsidR="00D41FC4" w:rsidRPr="00C75EB7" w:rsidRDefault="00D41FC4" w:rsidP="00C75EB7">
                            <w:pPr>
                              <w:pStyle w:val="Heading1"/>
                              <w:widowControl w:val="0"/>
                              <w:autoSpaceDE w:val="0"/>
                              <w:autoSpaceDN w:val="0"/>
                              <w:adjustRightInd w:val="0"/>
                              <w:spacing w:line="360" w:lineRule="auto"/>
                              <w:jc w:val="both"/>
                              <w:rPr>
                                <w:rFonts w:ascii="Arial" w:hAnsi="Arial" w:cs="Arial"/>
                                <w:color w:val="FFFFFF" w:themeColor="background1"/>
                                <w:sz w:val="56"/>
                                <w:szCs w:val="56"/>
                                <w:lang w:val="en-US"/>
                              </w:rPr>
                            </w:pPr>
                            <w:r w:rsidRPr="00C75EB7">
                              <w:rPr>
                                <w:rFonts w:ascii="Arial" w:hAnsi="Arial" w:cs="Arial"/>
                                <w:color w:val="FFFFFF" w:themeColor="background1"/>
                                <w:sz w:val="56"/>
                                <w:szCs w:val="56"/>
                                <w:lang w:val="en-US"/>
                              </w:rPr>
                              <w:t>Los desafíos globales y el sector privado</w:t>
                            </w:r>
                          </w:p>
                          <w:p w14:paraId="4747EF6B" w14:textId="77777777" w:rsidR="00D41FC4" w:rsidRPr="00C75EB7" w:rsidRDefault="00D41FC4" w:rsidP="00C75EB7">
                            <w:pPr>
                              <w:spacing w:before="120" w:line="360" w:lineRule="auto"/>
                              <w:jc w:val="both"/>
                              <w:rPr>
                                <w:rFonts w:ascii="Arial" w:hAnsi="Arial" w:cs="Arial"/>
                                <w:bCs/>
                                <w:color w:val="FFFFFF" w:themeColor="background1"/>
                                <w:sz w:val="56"/>
                                <w:szCs w:val="56"/>
                              </w:rPr>
                            </w:pPr>
                            <w:r w:rsidRPr="00C75EB7">
                              <w:rPr>
                                <w:rFonts w:ascii="Arial" w:hAnsi="Arial" w:cs="Arial"/>
                                <w:color w:val="FFFFFF" w:themeColor="background1"/>
                                <w:sz w:val="56"/>
                                <w:szCs w:val="56"/>
                              </w:rPr>
                              <w:t>La extrema pobreza en el mundo llama a acciones urgentes. Más de  4000 millones de personas viven con menos de 2 dólares al día, más de 1000 millones no tienen acceso al agua potable, 1 600 no tiene electricidad y 5 400 no tienen acceso a Internet.</w:t>
                            </w:r>
                          </w:p>
                          <w:p w14:paraId="2DB8C6F2"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line="360" w:lineRule="auto"/>
                              <w:jc w:val="both"/>
                              <w:rPr>
                                <w:rFonts w:ascii="Arial" w:hAnsi="Arial" w:cs="Arial"/>
                                <w:color w:val="FFFFFF" w:themeColor="background1"/>
                                <w:sz w:val="56"/>
                                <w:szCs w:val="56"/>
                              </w:rPr>
                            </w:pPr>
                            <w:r w:rsidRPr="00C75EB7">
                              <w:rPr>
                                <w:rFonts w:ascii="Arial" w:hAnsi="Arial" w:cs="Arial"/>
                                <w:color w:val="FFFFFF" w:themeColor="background1"/>
                                <w:sz w:val="56"/>
                                <w:szCs w:val="56"/>
                              </w:rPr>
                              <w:t>Los negocios inclusivos se enmarcan en una nueva ética de la responsabilidad frente a problemas sociales, en la que distintos actores del sector corporativo y financiero, tercer sector y sector público, se sienten emplazados a contribuir a la mejora de la situación de pobreza de las comunidades desfavorecidas (Cortina; 2003).</w:t>
                            </w:r>
                          </w:p>
                          <w:p w14:paraId="24B4FB0C"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line="360" w:lineRule="auto"/>
                              <w:jc w:val="both"/>
                              <w:rPr>
                                <w:rFonts w:ascii="Arial" w:hAnsi="Arial" w:cs="Arial"/>
                                <w:color w:val="FFFFFF" w:themeColor="background1"/>
                                <w:sz w:val="56"/>
                                <w:szCs w:val="56"/>
                              </w:rPr>
                            </w:pPr>
                            <w:r w:rsidRPr="00C75EB7">
                              <w:rPr>
                                <w:rFonts w:ascii="Arial" w:hAnsi="Arial" w:cs="Arial"/>
                                <w:color w:val="FFFFFF" w:themeColor="background1"/>
                                <w:sz w:val="56"/>
                                <w:szCs w:val="56"/>
                              </w:rPr>
                              <w:t>Muchos de estos actores están reflexionando sobre su papel ante los retos sociales y ante la necesidad imperiosa de un nuevo paradigma de desarrollo basado en el crecimiento económico, la equidad y el desarrollo económico y social. Al mismo tiempo,  están surgiendo nuevas fórmulas para trabajar de forma conjunta y responder de manera más eficiente y  con mayor impacto</w:t>
                            </w:r>
                          </w:p>
                          <w:p w14:paraId="4E0FB9A0"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line="360" w:lineRule="auto"/>
                              <w:jc w:val="both"/>
                              <w:rPr>
                                <w:rFonts w:ascii="Arial" w:hAnsi="Arial" w:cs="Arial"/>
                                <w:color w:val="FFFFFF" w:themeColor="background1"/>
                                <w:sz w:val="56"/>
                                <w:szCs w:val="56"/>
                              </w:rPr>
                            </w:pPr>
                            <w:r w:rsidRPr="00C75EB7">
                              <w:rPr>
                                <w:rFonts w:ascii="Arial" w:hAnsi="Arial" w:cs="Arial"/>
                                <w:color w:val="FFFFFF" w:themeColor="background1"/>
                                <w:sz w:val="56"/>
                                <w:szCs w:val="56"/>
                              </w:rPr>
                              <w:t>Cada uno de estos actores ha desarrollado estrategias e iniciativas para contribuir a este objetivo. Entre ellos, las empresas han asumido en los últimos años un mayor protagonismo en la aportación de soluciones a cuestiones como la exclusión social y la pobreza desde varias perspectivas.</w:t>
                            </w:r>
                          </w:p>
                          <w:p w14:paraId="4C5106CA"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line="360" w:lineRule="auto"/>
                              <w:jc w:val="both"/>
                              <w:rPr>
                                <w:rFonts w:ascii="Arial" w:hAnsi="Arial" w:cs="Arial"/>
                                <w:i/>
                                <w:color w:val="FFFFFF" w:themeColor="background1"/>
                                <w:sz w:val="56"/>
                                <w:szCs w:val="56"/>
                              </w:rPr>
                            </w:pPr>
                            <w:r w:rsidRPr="00C75EB7">
                              <w:rPr>
                                <w:rFonts w:ascii="Arial" w:hAnsi="Arial" w:cs="Arial"/>
                                <w:color w:val="FFFFFF" w:themeColor="background1"/>
                                <w:sz w:val="56"/>
                                <w:szCs w:val="56"/>
                              </w:rPr>
                              <w:t>En un primer momento a través de la Responsabilidad Social Corporativa (RSC) o Responsabilidad Social Empresarial (RSE),  definida por el World Business Council for Sustainable Development (WBCSD) como “</w:t>
                            </w:r>
                            <w:r w:rsidRPr="00C75EB7">
                              <w:rPr>
                                <w:rFonts w:ascii="Arial" w:hAnsi="Arial" w:cs="Arial"/>
                                <w:i/>
                                <w:color w:val="FFFFFF" w:themeColor="background1"/>
                                <w:sz w:val="56"/>
                                <w:szCs w:val="56"/>
                              </w:rPr>
                              <w:t xml:space="preserve">El compromiso de la empresa para contribuir al desarrollo económico sostenido trabajando con los empleados, sus familias, la comunidad local y toda la sociedad para mejorar la calidad de vida”. </w:t>
                            </w:r>
                          </w:p>
                          <w:p w14:paraId="5B7E6127"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line="360" w:lineRule="auto"/>
                              <w:jc w:val="both"/>
                              <w:rPr>
                                <w:rFonts w:ascii="Arial" w:hAnsi="Arial" w:cs="Arial"/>
                                <w:color w:val="FFFFFF" w:themeColor="background1"/>
                                <w:sz w:val="56"/>
                                <w:szCs w:val="56"/>
                              </w:rPr>
                            </w:pPr>
                            <w:r w:rsidRPr="00C75EB7">
                              <w:rPr>
                                <w:rFonts w:ascii="Arial" w:hAnsi="Arial" w:cs="Arial"/>
                                <w:color w:val="FFFFFF" w:themeColor="background1"/>
                                <w:sz w:val="56"/>
                                <w:szCs w:val="56"/>
                              </w:rPr>
                              <w:t>Posteriormente, surgen otro tipo de propuestas que destacan la oportunidad de llevar la lógica empresarial a las comunidades desfavorecidas como respuesta a la superación de la pobreza (Prahalad, 2005) y que  se centran en encontrar soluciones que tengan impacto social y además tengan viabilidad económica e idealmente rentabilidad financiera.</w:t>
                            </w:r>
                          </w:p>
                          <w:p w14:paraId="1A61F2FB"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rPr>
                            </w:pPr>
                            <w:r w:rsidRPr="00C75EB7">
                              <w:rPr>
                                <w:rFonts w:ascii="Arial" w:hAnsi="Arial" w:cs="Arial"/>
                                <w:noProof/>
                                <w:color w:val="FFFFFF" w:themeColor="background1"/>
                                <w:sz w:val="56"/>
                                <w:szCs w:val="56"/>
                                <w:lang w:val="en-US"/>
                              </w:rPr>
                              <w:drawing>
                                <wp:inline distT="0" distB="0" distL="0" distR="0" wp14:anchorId="07DC86CC" wp14:editId="322C0678">
                                  <wp:extent cx="5088890" cy="2528570"/>
                                  <wp:effectExtent l="0" t="0" r="0" b="0"/>
                                  <wp:docPr id="13364" name="Picture 13364"/>
                                  <wp:cNvGraphicFramePr/>
                                  <a:graphic xmlns:a="http://schemas.openxmlformats.org/drawingml/2006/main">
                                    <a:graphicData uri="http://schemas.openxmlformats.org/drawingml/2006/picture">
                                      <pic:pic xmlns:pic="http://schemas.openxmlformats.org/drawingml/2006/picture">
                                        <pic:nvPicPr>
                                          <pic:cNvPr id="18434" name="Picture 2"/>
                                          <pic:cNvPicPr>
                                            <a:picLocks noChangeAspect="1" noChangeArrowheads="1"/>
                                          </pic:cNvPicPr>
                                        </pic:nvPicPr>
                                        <pic:blipFill>
                                          <a:blip r:embed="rId10" cstate="print"/>
                                          <a:srcRect/>
                                          <a:stretch>
                                            <a:fillRect/>
                                          </a:stretch>
                                        </pic:blipFill>
                                        <pic:spPr bwMode="auto">
                                          <a:xfrm>
                                            <a:off x="0" y="0"/>
                                            <a:ext cx="5088890" cy="2528570"/>
                                          </a:xfrm>
                                          <a:prstGeom prst="rect">
                                            <a:avLst/>
                                          </a:prstGeom>
                                          <a:noFill/>
                                          <a:ln w="9525">
                                            <a:noFill/>
                                            <a:miter lim="800000"/>
                                            <a:headEnd/>
                                            <a:tailEnd/>
                                          </a:ln>
                                        </pic:spPr>
                                      </pic:pic>
                                    </a:graphicData>
                                  </a:graphic>
                                </wp:inline>
                              </w:drawing>
                            </w:r>
                          </w:p>
                          <w:p w14:paraId="3AB34A8B"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rPr>
                            </w:pPr>
                            <w:r w:rsidRPr="00C75EB7">
                              <w:rPr>
                                <w:rFonts w:ascii="Arial" w:hAnsi="Arial" w:cs="Arial"/>
                                <w:color w:val="FFFFFF" w:themeColor="background1"/>
                                <w:sz w:val="56"/>
                                <w:szCs w:val="56"/>
                              </w:rPr>
                              <w:t>En esta línea, empieza a cambiar en el ámbito empresarial el concepto tradicional de los pobres necesitados para empezar a considerarles como potenciales consumidores y como trabajadores y emprendedores con alta capacidad de desempeño. Bajo esta premisa emerge un nuevo enfoque que implica el “asociarse con ellos para innovar y lograr escenarios ganadores en los cuales los pobres estén activamente comprometidos y donde, al mismo tiempo, las compañías que les suministran productos y servicios sean rentables.” (Prahalad; 2005:6) .</w:t>
                            </w:r>
                          </w:p>
                          <w:p w14:paraId="0B3F9BA7"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rPr>
                            </w:pPr>
                          </w:p>
                          <w:p w14:paraId="22431163"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rPr>
                            </w:pPr>
                          </w:p>
                          <w:p w14:paraId="01FED3E4"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rPr>
                            </w:pPr>
                          </w:p>
                          <w:p w14:paraId="28138BE6"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rPr>
                            </w:pPr>
                          </w:p>
                          <w:p w14:paraId="10EAC7A2"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rPr>
                            </w:pPr>
                          </w:p>
                          <w:p w14:paraId="19F94A80"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rPr>
                            </w:pPr>
                          </w:p>
                          <w:p w14:paraId="0BABD044"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rPr>
                            </w:pPr>
                          </w:p>
                          <w:p w14:paraId="59618A48"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rPr>
                            </w:pPr>
                          </w:p>
                          <w:p w14:paraId="0E02D43C" w14:textId="77777777" w:rsidR="00D41FC4" w:rsidRPr="00C75EB7" w:rsidRDefault="00D41FC4" w:rsidP="00C75EB7">
                            <w:pPr>
                              <w:pStyle w:val="Heading1"/>
                              <w:spacing w:line="360" w:lineRule="auto"/>
                              <w:jc w:val="both"/>
                              <w:rPr>
                                <w:rFonts w:ascii="Arial" w:hAnsi="Arial" w:cs="Arial"/>
                                <w:color w:val="FFFFFF" w:themeColor="background1"/>
                                <w:sz w:val="56"/>
                                <w:szCs w:val="56"/>
                              </w:rPr>
                            </w:pPr>
                            <w:r w:rsidRPr="00C75EB7">
                              <w:rPr>
                                <w:rFonts w:ascii="Arial" w:hAnsi="Arial" w:cs="Arial"/>
                                <w:color w:val="FFFFFF" w:themeColor="background1"/>
                                <w:sz w:val="56"/>
                                <w:szCs w:val="56"/>
                              </w:rPr>
                              <w:t xml:space="preserve"> ¿A quiénes pretenden incluir los Negocios Inclusivos?. El concepto de la Base de la Pirámide.</w:t>
                            </w:r>
                          </w:p>
                          <w:p w14:paraId="1D94C0BD" w14:textId="77777777" w:rsidR="00D41FC4" w:rsidRPr="00C75EB7" w:rsidRDefault="00D41FC4" w:rsidP="00C75EB7">
                            <w:pPr>
                              <w:widowControl w:val="0"/>
                              <w:autoSpaceDE w:val="0"/>
                              <w:autoSpaceDN w:val="0"/>
                              <w:adjustRightInd w:val="0"/>
                              <w:spacing w:before="120" w:after="300" w:line="360" w:lineRule="auto"/>
                              <w:jc w:val="both"/>
                              <w:rPr>
                                <w:rFonts w:ascii="Arial" w:hAnsi="Arial" w:cs="Arial"/>
                                <w:color w:val="FFFFFF" w:themeColor="background1"/>
                                <w:sz w:val="56"/>
                                <w:szCs w:val="56"/>
                              </w:rPr>
                            </w:pPr>
                            <w:r w:rsidRPr="00C75EB7">
                              <w:rPr>
                                <w:rFonts w:ascii="Arial" w:hAnsi="Arial" w:cs="Arial"/>
                                <w:color w:val="FFFFFF" w:themeColor="background1"/>
                                <w:sz w:val="56"/>
                                <w:szCs w:val="56"/>
                              </w:rPr>
                              <w:t>Los negocios inclusivos se enfocan en el segmento socio-demográfico compuesto por la población pobre situada en el estrato económico inferior y se cuantifica en los 4000 millones de personas que viven con un ingreso diario inferior a dos dólares, (en paridad de poder adquisitivo). A este segmento de la población mundial se la conoce como Base de la Pirámide (Prahalad, 2005).</w:t>
                            </w:r>
                          </w:p>
                          <w:p w14:paraId="6EB2DC50" w14:textId="77777777" w:rsidR="00D41FC4" w:rsidRPr="00C75EB7" w:rsidRDefault="00D41FC4" w:rsidP="00C75EB7">
                            <w:pPr>
                              <w:widowControl w:val="0"/>
                              <w:autoSpaceDE w:val="0"/>
                              <w:autoSpaceDN w:val="0"/>
                              <w:adjustRightInd w:val="0"/>
                              <w:spacing w:before="120" w:after="300" w:line="360" w:lineRule="auto"/>
                              <w:jc w:val="both"/>
                              <w:rPr>
                                <w:rFonts w:ascii="Arial" w:hAnsi="Arial" w:cs="Arial"/>
                                <w:color w:val="FFFFFF" w:themeColor="background1"/>
                                <w:sz w:val="56"/>
                                <w:szCs w:val="56"/>
                              </w:rPr>
                            </w:pPr>
                            <w:r w:rsidRPr="00C75EB7">
                              <w:rPr>
                                <w:rFonts w:ascii="Arial" w:hAnsi="Arial" w:cs="Arial"/>
                                <w:color w:val="FFFFFF" w:themeColor="background1"/>
                                <w:sz w:val="56"/>
                                <w:szCs w:val="56"/>
                              </w:rPr>
                              <w:t>La Base de la Pirámide se caracteriza principalmente por operar en la economía informal, tener un amplio número de necesidades básicas insatisfechas, así como restricciones que les impiden participar activamente en las economías de mercado, careciendo de acceso a bienes y servicios para garantizar su propio desarrollo.</w:t>
                            </w:r>
                          </w:p>
                          <w:p w14:paraId="5EBAD81B"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line="360" w:lineRule="auto"/>
                              <w:jc w:val="both"/>
                              <w:rPr>
                                <w:rFonts w:ascii="Arial" w:hAnsi="Arial" w:cs="Arial"/>
                                <w:color w:val="FFFFFF" w:themeColor="background1"/>
                                <w:sz w:val="56"/>
                                <w:szCs w:val="56"/>
                              </w:rPr>
                            </w:pPr>
                            <w:r w:rsidRPr="00C75EB7">
                              <w:rPr>
                                <w:rFonts w:ascii="Arial" w:hAnsi="Arial" w:cs="Arial"/>
                                <w:color w:val="FFFFFF" w:themeColor="background1"/>
                                <w:sz w:val="56"/>
                                <w:szCs w:val="56"/>
                              </w:rPr>
                              <w:t>Sin embargo, si cambiamos la perspectiva, podemos observar el sector como un mercado estimulante y de  rápido crecimiento. Colectivamente, los miles de millones de pobres del mundo, especialmente en Asia, África y en regiones de Europa del Este y América Latina y el Caribe, tienen enormes capacidades empresariales y de compra.</w:t>
                            </w:r>
                          </w:p>
                          <w:p w14:paraId="41016524"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line="360" w:lineRule="auto"/>
                              <w:jc w:val="both"/>
                              <w:rPr>
                                <w:rFonts w:ascii="Arial" w:hAnsi="Arial" w:cs="Arial"/>
                                <w:color w:val="FFFFFF" w:themeColor="background1"/>
                                <w:sz w:val="56"/>
                                <w:szCs w:val="56"/>
                              </w:rPr>
                            </w:pPr>
                            <w:r w:rsidRPr="00C75EB7">
                              <w:rPr>
                                <w:rFonts w:ascii="Arial" w:hAnsi="Arial" w:cs="Arial"/>
                                <w:color w:val="FFFFFF" w:themeColor="background1"/>
                                <w:sz w:val="56"/>
                                <w:szCs w:val="56"/>
                              </w:rPr>
                              <w:t>El nuevo rol de las empresas como agente que asume su responsabilidad frente a problemas de pobreza y exclusión social y el cambio de paradigma en el que los segmentos desfavorecidos empiezan a considerarse como interesantes nichos de negocio, han permitido el desarrollo del concepto de negocios inclusivos.</w:t>
                            </w:r>
                          </w:p>
                          <w:p w14:paraId="6D91EE0B"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line="360" w:lineRule="auto"/>
                              <w:jc w:val="both"/>
                              <w:rPr>
                                <w:rFonts w:ascii="Arial" w:hAnsi="Arial" w:cs="Arial"/>
                                <w:color w:val="FFFFFF" w:themeColor="background1"/>
                                <w:sz w:val="56"/>
                                <w:szCs w:val="56"/>
                              </w:rPr>
                            </w:pPr>
                            <w:r w:rsidRPr="00C75EB7">
                              <w:rPr>
                                <w:rFonts w:ascii="Arial" w:hAnsi="Arial" w:cs="Arial"/>
                                <w:color w:val="FFFFFF" w:themeColor="background1"/>
                                <w:sz w:val="56"/>
                                <w:szCs w:val="56"/>
                              </w:rPr>
                              <w:t xml:space="preserve">Desde este punto de partida se  han venido elaborando </w:t>
                            </w:r>
                            <w:r w:rsidRPr="00C75EB7">
                              <w:rPr>
                                <w:rFonts w:ascii="Arial" w:hAnsi="Arial" w:cs="Arial"/>
                                <w:color w:val="FFFFFF" w:themeColor="background1"/>
                                <w:sz w:val="56"/>
                                <w:szCs w:val="56"/>
                              </w:rPr>
                              <w:tab/>
                              <w:t>un cuerpo</w:t>
                            </w:r>
                            <w:r w:rsidRPr="00C75EB7">
                              <w:rPr>
                                <w:rFonts w:ascii="Arial" w:hAnsi="Arial" w:cs="Arial"/>
                                <w:color w:val="FFFFFF" w:themeColor="background1"/>
                                <w:sz w:val="56"/>
                                <w:szCs w:val="56"/>
                              </w:rPr>
                              <w:tab/>
                              <w:t>de conceptos, principalmente</w:t>
                            </w:r>
                            <w:r w:rsidRPr="00C75EB7">
                              <w:rPr>
                                <w:rFonts w:ascii="Arial" w:hAnsi="Arial" w:cs="Arial"/>
                                <w:color w:val="FFFFFF" w:themeColor="background1"/>
                                <w:sz w:val="56"/>
                                <w:szCs w:val="56"/>
                              </w:rPr>
                              <w:tab/>
                              <w:t>desde</w:t>
                            </w:r>
                            <w:r w:rsidRPr="00C75EB7">
                              <w:rPr>
                                <w:rFonts w:ascii="Arial" w:hAnsi="Arial" w:cs="Arial"/>
                                <w:color w:val="FFFFFF" w:themeColor="background1"/>
                                <w:sz w:val="56"/>
                                <w:szCs w:val="56"/>
                              </w:rPr>
                              <w:tab/>
                              <w:t>las</w:t>
                            </w:r>
                            <w:r w:rsidRPr="00C75EB7">
                              <w:rPr>
                                <w:rFonts w:ascii="Arial" w:hAnsi="Arial" w:cs="Arial"/>
                                <w:color w:val="FFFFFF" w:themeColor="background1"/>
                                <w:sz w:val="56"/>
                                <w:szCs w:val="56"/>
                              </w:rPr>
                              <w:tab/>
                              <w:t>organizaciones internacionales de desarrollo y desde las escuelas de administración, que describen los alcances y el propósito</w:t>
                            </w:r>
                            <w:r w:rsidRPr="00C75EB7">
                              <w:rPr>
                                <w:rFonts w:ascii="Arial" w:hAnsi="Arial" w:cs="Arial"/>
                                <w:color w:val="FFFFFF" w:themeColor="background1"/>
                                <w:sz w:val="56"/>
                                <w:szCs w:val="56"/>
                              </w:rPr>
                              <w:tab/>
                              <w:t>de los</w:t>
                            </w:r>
                            <w:r w:rsidRPr="00C75EB7">
                              <w:rPr>
                                <w:rFonts w:ascii="Arial" w:hAnsi="Arial" w:cs="Arial"/>
                                <w:color w:val="FFFFFF" w:themeColor="background1"/>
                                <w:sz w:val="56"/>
                                <w:szCs w:val="56"/>
                              </w:rPr>
                              <w:tab/>
                              <w:t>negocios</w:t>
                            </w:r>
                            <w:r w:rsidRPr="00C75EB7">
                              <w:rPr>
                                <w:rFonts w:ascii="Arial" w:hAnsi="Arial" w:cs="Arial"/>
                                <w:color w:val="FFFFFF" w:themeColor="background1"/>
                                <w:sz w:val="56"/>
                                <w:szCs w:val="56"/>
                              </w:rPr>
                              <w:tab/>
                              <w:t xml:space="preserve">inclusivos. </w:t>
                            </w:r>
                            <w:r w:rsidRPr="00C75EB7">
                              <w:rPr>
                                <w:rFonts w:ascii="Arial" w:hAnsi="Arial" w:cs="Arial"/>
                                <w:color w:val="FFFFFF" w:themeColor="background1"/>
                                <w:sz w:val="56"/>
                                <w:szCs w:val="56"/>
                              </w:rPr>
                              <w:tab/>
                              <w:t>En este capítulo adoptamos la definición e AVINA según la cual los Negocios Inclusivos son:</w:t>
                            </w:r>
                          </w:p>
                          <w:p w14:paraId="1265FF47"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line="360" w:lineRule="auto"/>
                              <w:jc w:val="both"/>
                              <w:rPr>
                                <w:rFonts w:ascii="Arial" w:hAnsi="Arial" w:cs="Arial"/>
                                <w:color w:val="FFFFFF" w:themeColor="background1"/>
                                <w:sz w:val="56"/>
                                <w:szCs w:val="56"/>
                              </w:rPr>
                            </w:pPr>
                          </w:p>
                          <w:p w14:paraId="6DFF1431" w14:textId="77777777" w:rsidR="00D41FC4" w:rsidRPr="00C75EB7" w:rsidRDefault="00D41FC4" w:rsidP="00C75EB7">
                            <w:pPr>
                              <w:widowControl w:val="0"/>
                              <w:autoSpaceDE w:val="0"/>
                              <w:autoSpaceDN w:val="0"/>
                              <w:adjustRightInd w:val="0"/>
                              <w:spacing w:after="280" w:line="360" w:lineRule="auto"/>
                              <w:jc w:val="both"/>
                              <w:rPr>
                                <w:rFonts w:ascii="Arial" w:hAnsi="Arial" w:cs="Arial"/>
                                <w:color w:val="FFFFFF" w:themeColor="background1"/>
                                <w:sz w:val="56"/>
                                <w:szCs w:val="56"/>
                              </w:rPr>
                            </w:pPr>
                            <w:r w:rsidRPr="00C75EB7">
                              <w:rPr>
                                <w:rFonts w:ascii="Arial" w:hAnsi="Arial" w:cs="Arial"/>
                                <w:noProof/>
                                <w:color w:val="FFFFFF" w:themeColor="background1"/>
                                <w:sz w:val="56"/>
                                <w:szCs w:val="56"/>
                                <w:lang w:val="en-US"/>
                              </w:rPr>
                              <w:drawing>
                                <wp:inline distT="0" distB="0" distL="0" distR="0" wp14:anchorId="5E00F293" wp14:editId="6566C818">
                                  <wp:extent cx="3648710" cy="2519680"/>
                                  <wp:effectExtent l="0" t="0" r="0" b="0"/>
                                  <wp:docPr id="13365" name="Picture 13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srcRect/>
                                          <a:stretch>
                                            <a:fillRect/>
                                          </a:stretch>
                                        </pic:blipFill>
                                        <pic:spPr bwMode="auto">
                                          <a:xfrm>
                                            <a:off x="0" y="0"/>
                                            <a:ext cx="3648710" cy="2519680"/>
                                          </a:xfrm>
                                          <a:prstGeom prst="rect">
                                            <a:avLst/>
                                          </a:prstGeom>
                                          <a:noFill/>
                                          <a:ln w="9525">
                                            <a:noFill/>
                                            <a:miter lim="800000"/>
                                            <a:headEnd/>
                                            <a:tailEnd/>
                                          </a:ln>
                                        </pic:spPr>
                                      </pic:pic>
                                    </a:graphicData>
                                  </a:graphic>
                                </wp:inline>
                              </w:drawing>
                            </w:r>
                            <w:r w:rsidRPr="00C75EB7">
                              <w:rPr>
                                <w:rFonts w:ascii="Arial" w:hAnsi="Arial" w:cs="Arial"/>
                                <w:color w:val="FFFFFF" w:themeColor="background1"/>
                                <w:sz w:val="56"/>
                                <w:szCs w:val="56"/>
                              </w:rPr>
                              <w:t>“Iniciativas empresariales económicamente rentables, y ambiental / socialmente responsables, que en una lógica de mutuo beneficio incorporan en sus cadenas de valor a comunidades de bajos ingresos y mejoran su calidad de vida a través de:</w:t>
                            </w:r>
                            <w:r w:rsidRPr="00C75EB7">
                              <w:rPr>
                                <w:rFonts w:ascii="Arial" w:eastAsia="MS Gothic" w:hAnsi="Arial" w:cs="Arial"/>
                                <w:color w:val="FFFFFF" w:themeColor="background1"/>
                                <w:sz w:val="56"/>
                                <w:szCs w:val="56"/>
                              </w:rPr>
                              <w:t> </w:t>
                            </w:r>
                          </w:p>
                          <w:p w14:paraId="6DB68DFD" w14:textId="77777777" w:rsidR="00D41FC4" w:rsidRPr="00C75EB7" w:rsidRDefault="00D41FC4" w:rsidP="00C75EB7">
                            <w:pPr>
                              <w:widowControl w:val="0"/>
                              <w:autoSpaceDE w:val="0"/>
                              <w:autoSpaceDN w:val="0"/>
                              <w:adjustRightInd w:val="0"/>
                              <w:spacing w:after="280" w:line="360" w:lineRule="auto"/>
                              <w:ind w:left="720"/>
                              <w:jc w:val="both"/>
                              <w:rPr>
                                <w:rFonts w:ascii="Arial" w:hAnsi="Arial" w:cs="Arial"/>
                                <w:color w:val="FFFFFF" w:themeColor="background1"/>
                                <w:sz w:val="56"/>
                                <w:szCs w:val="56"/>
                              </w:rPr>
                            </w:pPr>
                            <w:r w:rsidRPr="00C75EB7">
                              <w:rPr>
                                <w:rFonts w:ascii="Arial" w:eastAsia="MS Gothic" w:hAnsi="Arial" w:cs="Arial"/>
                                <w:color w:val="FFFFFF" w:themeColor="background1"/>
                                <w:sz w:val="56"/>
                                <w:szCs w:val="56"/>
                              </w:rPr>
                              <w:t> </w:t>
                            </w:r>
                            <w:r w:rsidRPr="00C75EB7">
                              <w:rPr>
                                <w:rFonts w:ascii="Arial" w:hAnsi="Arial" w:cs="Arial"/>
                                <w:color w:val="FFFFFF" w:themeColor="background1"/>
                                <w:sz w:val="56"/>
                                <w:szCs w:val="56"/>
                              </w:rPr>
                              <w:t>• su participación en la cadena de valor como agentes que agregan valor a bienes o servicios, proveedores de materia prima, o vendedores/distribuidores de bienes o servicios; y/o</w:t>
                            </w:r>
                          </w:p>
                          <w:p w14:paraId="0F721C39" w14:textId="77777777" w:rsidR="00D41FC4" w:rsidRPr="00C75EB7" w:rsidRDefault="00D41FC4" w:rsidP="00C75EB7">
                            <w:pPr>
                              <w:widowControl w:val="0"/>
                              <w:autoSpaceDE w:val="0"/>
                              <w:autoSpaceDN w:val="0"/>
                              <w:adjustRightInd w:val="0"/>
                              <w:spacing w:after="280" w:line="360" w:lineRule="auto"/>
                              <w:ind w:left="720"/>
                              <w:jc w:val="both"/>
                              <w:rPr>
                                <w:rFonts w:ascii="Arial" w:hAnsi="Arial" w:cs="Arial"/>
                                <w:color w:val="FFFFFF" w:themeColor="background1"/>
                                <w:sz w:val="56"/>
                                <w:szCs w:val="56"/>
                              </w:rPr>
                            </w:pPr>
                            <w:r w:rsidRPr="00C75EB7">
                              <w:rPr>
                                <w:rFonts w:ascii="Arial" w:hAnsi="Arial" w:cs="Arial"/>
                                <w:color w:val="FFFFFF" w:themeColor="background1"/>
                                <w:sz w:val="56"/>
                                <w:szCs w:val="56"/>
                              </w:rPr>
                              <w:t>• su acceso a servicios básicos esenciales o necesidades básicas insatisfechas de mejor calidad o a menor precio”.</w:t>
                            </w:r>
                          </w:p>
                          <w:p w14:paraId="27B16D2F" w14:textId="77777777" w:rsidR="00D41FC4" w:rsidRPr="00C75EB7" w:rsidRDefault="00D41FC4" w:rsidP="00C75EB7">
                            <w:pPr>
                              <w:widowControl w:val="0"/>
                              <w:autoSpaceDE w:val="0"/>
                              <w:autoSpaceDN w:val="0"/>
                              <w:adjustRightInd w:val="0"/>
                              <w:spacing w:after="280" w:line="360" w:lineRule="auto"/>
                              <w:jc w:val="both"/>
                              <w:rPr>
                                <w:rFonts w:ascii="Arial" w:hAnsi="Arial" w:cs="Arial"/>
                                <w:color w:val="FFFFFF" w:themeColor="background1"/>
                                <w:sz w:val="56"/>
                                <w:szCs w:val="56"/>
                              </w:rPr>
                            </w:pPr>
                            <w:r w:rsidRPr="00C75EB7">
                              <w:rPr>
                                <w:rFonts w:ascii="Arial" w:hAnsi="Arial" w:cs="Arial"/>
                                <w:color w:val="FFFFFF" w:themeColor="background1"/>
                                <w:sz w:val="56"/>
                                <w:szCs w:val="56"/>
                              </w:rPr>
                              <w:t>A partir de esta definición, analizamos en las siguientes secciones los beneficios y retos de este tipo de negocios.</w:t>
                            </w:r>
                          </w:p>
                          <w:p w14:paraId="5CB65992" w14:textId="77777777" w:rsidR="00D41FC4" w:rsidRPr="00C75EB7" w:rsidRDefault="00D41FC4" w:rsidP="00C75EB7">
                            <w:pPr>
                              <w:pStyle w:val="Heading1"/>
                              <w:spacing w:line="360" w:lineRule="auto"/>
                              <w:jc w:val="both"/>
                              <w:rPr>
                                <w:rFonts w:ascii="Arial" w:hAnsi="Arial" w:cs="Arial"/>
                                <w:color w:val="FFFFFF" w:themeColor="background1"/>
                                <w:sz w:val="56"/>
                                <w:szCs w:val="56"/>
                              </w:rPr>
                            </w:pPr>
                            <w:r w:rsidRPr="00C75EB7">
                              <w:rPr>
                                <w:rFonts w:ascii="Arial" w:hAnsi="Arial" w:cs="Arial"/>
                                <w:color w:val="FFFFFF" w:themeColor="background1"/>
                                <w:sz w:val="56"/>
                                <w:szCs w:val="56"/>
                              </w:rPr>
                              <w:t>Los beneficios de los negocios inclusivos para las empresas y para la Base de la Pirámide</w:t>
                            </w:r>
                          </w:p>
                          <w:p w14:paraId="5A972A67" w14:textId="77777777" w:rsidR="00D41FC4" w:rsidRPr="00C75EB7" w:rsidRDefault="00D41FC4" w:rsidP="00C75EB7">
                            <w:pPr>
                              <w:widowControl w:val="0"/>
                              <w:autoSpaceDE w:val="0"/>
                              <w:autoSpaceDN w:val="0"/>
                              <w:adjustRightInd w:val="0"/>
                              <w:spacing w:after="280" w:line="360" w:lineRule="auto"/>
                              <w:jc w:val="both"/>
                              <w:rPr>
                                <w:rFonts w:ascii="Arial" w:hAnsi="Arial" w:cs="Arial"/>
                                <w:color w:val="FFFFFF" w:themeColor="background1"/>
                                <w:sz w:val="56"/>
                                <w:szCs w:val="56"/>
                              </w:rPr>
                            </w:pPr>
                            <w:r w:rsidRPr="00C75EB7">
                              <w:rPr>
                                <w:rFonts w:ascii="Arial" w:hAnsi="Arial" w:cs="Arial"/>
                                <w:color w:val="FFFFFF" w:themeColor="background1"/>
                                <w:sz w:val="56"/>
                                <w:szCs w:val="56"/>
                              </w:rPr>
                              <w:t>¿Por qué se interesan las empresas en la Base de la Pirámide?</w:t>
                            </w:r>
                          </w:p>
                          <w:p w14:paraId="74428EA0" w14:textId="77777777" w:rsidR="00D41FC4" w:rsidRPr="00C75EB7" w:rsidRDefault="00D41FC4" w:rsidP="00C75EB7">
                            <w:pPr>
                              <w:pStyle w:val="Heading2"/>
                              <w:numPr>
                                <w:ilvl w:val="1"/>
                                <w:numId w:val="0"/>
                              </w:numPr>
                              <w:spacing w:line="360" w:lineRule="auto"/>
                              <w:ind w:left="720"/>
                              <w:jc w:val="both"/>
                              <w:rPr>
                                <w:rFonts w:cs="Arial"/>
                                <w:color w:val="FFFFFF" w:themeColor="background1"/>
                                <w:sz w:val="56"/>
                                <w:szCs w:val="56"/>
                              </w:rPr>
                            </w:pPr>
                            <w:r w:rsidRPr="00C75EB7">
                              <w:rPr>
                                <w:rFonts w:cs="Arial"/>
                                <w:color w:val="FFFFFF" w:themeColor="background1"/>
                                <w:sz w:val="56"/>
                                <w:szCs w:val="56"/>
                              </w:rPr>
                              <w:t>Los beneficios para las empresas</w:t>
                            </w:r>
                          </w:p>
                          <w:p w14:paraId="38668ED4" w14:textId="77777777" w:rsidR="00D41FC4" w:rsidRPr="00C75EB7" w:rsidRDefault="00D41FC4" w:rsidP="00C75EB7">
                            <w:pPr>
                              <w:pStyle w:val="Heading3"/>
                              <w:numPr>
                                <w:ilvl w:val="2"/>
                                <w:numId w:val="0"/>
                              </w:numPr>
                              <w:spacing w:line="360" w:lineRule="auto"/>
                              <w:ind w:left="1440"/>
                              <w:jc w:val="both"/>
                              <w:rPr>
                                <w:rFonts w:ascii="Arial" w:hAnsi="Arial" w:cs="Arial"/>
                                <w:color w:val="FFFFFF" w:themeColor="background1"/>
                                <w:sz w:val="56"/>
                                <w:szCs w:val="56"/>
                              </w:rPr>
                            </w:pPr>
                            <w:r w:rsidRPr="00C75EB7">
                              <w:rPr>
                                <w:rFonts w:ascii="Arial" w:hAnsi="Arial" w:cs="Arial"/>
                                <w:color w:val="FFFFFF" w:themeColor="background1"/>
                                <w:sz w:val="56"/>
                                <w:szCs w:val="56"/>
                              </w:rPr>
                              <w:t>Beneficios de incluir a los pobres en la cadena de valor empresarial como consumidores</w:t>
                            </w:r>
                          </w:p>
                          <w:p w14:paraId="51823AD9" w14:textId="77777777" w:rsidR="00D41FC4" w:rsidRPr="00C75EB7" w:rsidRDefault="00D41FC4" w:rsidP="00C75EB7">
                            <w:pPr>
                              <w:widowControl w:val="0"/>
                              <w:autoSpaceDE w:val="0"/>
                              <w:autoSpaceDN w:val="0"/>
                              <w:adjustRightInd w:val="0"/>
                              <w:spacing w:after="280" w:line="360" w:lineRule="auto"/>
                              <w:jc w:val="both"/>
                              <w:rPr>
                                <w:rFonts w:ascii="Arial" w:hAnsi="Arial" w:cs="Arial"/>
                                <w:color w:val="FFFFFF" w:themeColor="background1"/>
                                <w:sz w:val="56"/>
                                <w:szCs w:val="56"/>
                              </w:rPr>
                            </w:pPr>
                            <w:r w:rsidRPr="00C75EB7">
                              <w:rPr>
                                <w:rFonts w:ascii="Arial" w:hAnsi="Arial" w:cs="Arial"/>
                                <w:color w:val="FFFFFF" w:themeColor="background1"/>
                                <w:sz w:val="56"/>
                                <w:szCs w:val="56"/>
                              </w:rPr>
                              <w:t>En primer lugar, el cambio de paradigma descrito anteriormente y la toma conciencia de que este sector socioeconómico representa un gran porcentaje de la población  con necesidades de bienes y servicios no cubiertas (</w:t>
                            </w:r>
                            <w:r w:rsidRPr="00C75EB7">
                              <w:rPr>
                                <w:rFonts w:ascii="Arial" w:hAnsi="Arial" w:cs="Arial"/>
                                <w:b/>
                                <w:color w:val="FFFFFF" w:themeColor="background1"/>
                                <w:sz w:val="56"/>
                                <w:szCs w:val="56"/>
                              </w:rPr>
                              <w:t>consumidores potenciales),</w:t>
                            </w:r>
                            <w:r w:rsidRPr="00C75EB7">
                              <w:rPr>
                                <w:rFonts w:ascii="Arial" w:hAnsi="Arial" w:cs="Arial"/>
                                <w:color w:val="FFFFFF" w:themeColor="background1"/>
                                <w:sz w:val="56"/>
                                <w:szCs w:val="56"/>
                              </w:rPr>
                              <w:t xml:space="preserve"> supone </w:t>
                            </w:r>
                            <w:r w:rsidRPr="00C75EB7">
                              <w:rPr>
                                <w:rFonts w:ascii="Arial" w:hAnsi="Arial" w:cs="Arial"/>
                                <w:b/>
                                <w:color w:val="FFFFFF" w:themeColor="background1"/>
                                <w:sz w:val="56"/>
                                <w:szCs w:val="56"/>
                              </w:rPr>
                              <w:t>una oportunidad para las empresas de crecer y desarrollar nuevos mercados.</w:t>
                            </w:r>
                            <w:r w:rsidRPr="00C75EB7">
                              <w:rPr>
                                <w:rFonts w:ascii="Arial" w:hAnsi="Arial" w:cs="Arial"/>
                                <w:color w:val="FFFFFF" w:themeColor="background1"/>
                                <w:sz w:val="56"/>
                                <w:szCs w:val="56"/>
                              </w:rPr>
                              <w:t xml:space="preserve"> Una vez que las empresas cambian su perspectiva frente a los sectores excluidos, se abren oportunidades para buscar fórmulas y diseñar productos y servicios que se adapten a las necesidades de estos mercado no cubiertos. </w:t>
                            </w:r>
                          </w:p>
                          <w:p w14:paraId="0C187CE3" w14:textId="77777777" w:rsidR="00D41FC4" w:rsidRPr="00C75EB7" w:rsidRDefault="00D41FC4" w:rsidP="00C75EB7">
                            <w:pPr>
                              <w:widowControl w:val="0"/>
                              <w:autoSpaceDE w:val="0"/>
                              <w:autoSpaceDN w:val="0"/>
                              <w:adjustRightInd w:val="0"/>
                              <w:spacing w:after="280" w:line="360" w:lineRule="auto"/>
                              <w:jc w:val="both"/>
                              <w:rPr>
                                <w:rFonts w:ascii="Arial" w:hAnsi="Arial" w:cs="Arial"/>
                                <w:color w:val="FFFFFF" w:themeColor="background1"/>
                                <w:sz w:val="56"/>
                                <w:szCs w:val="56"/>
                              </w:rPr>
                            </w:pPr>
                            <w:r w:rsidRPr="00C75EB7">
                              <w:rPr>
                                <w:rFonts w:ascii="Arial" w:hAnsi="Arial" w:cs="Arial"/>
                                <w:color w:val="FFFFFF" w:themeColor="background1"/>
                                <w:sz w:val="56"/>
                                <w:szCs w:val="56"/>
                              </w:rPr>
                              <w:t xml:space="preserve">En el marco de estos nuevos modelos, las empresa se beneficia doblemente, </w:t>
                            </w:r>
                            <w:r w:rsidRPr="00C75EB7">
                              <w:rPr>
                                <w:rFonts w:ascii="Arial" w:hAnsi="Arial" w:cs="Arial"/>
                                <w:b/>
                                <w:color w:val="FFFFFF" w:themeColor="background1"/>
                                <w:sz w:val="56"/>
                                <w:szCs w:val="56"/>
                              </w:rPr>
                              <w:t>generando rentabilidad</w:t>
                            </w:r>
                            <w:r w:rsidRPr="00C75EB7">
                              <w:rPr>
                                <w:rFonts w:ascii="Arial" w:hAnsi="Arial" w:cs="Arial"/>
                                <w:color w:val="FFFFFF" w:themeColor="background1"/>
                                <w:sz w:val="56"/>
                                <w:szCs w:val="56"/>
                              </w:rPr>
                              <w:t xml:space="preserve"> y al mismo tiempo fomentando el desarrollo económico para los excluidos, lo que contribuye, a su vez, a mejorar su </w:t>
                            </w:r>
                            <w:r w:rsidRPr="00C75EB7">
                              <w:rPr>
                                <w:rFonts w:ascii="Arial" w:hAnsi="Arial" w:cs="Arial"/>
                                <w:b/>
                                <w:color w:val="FFFFFF" w:themeColor="background1"/>
                                <w:sz w:val="56"/>
                                <w:szCs w:val="56"/>
                              </w:rPr>
                              <w:t>reputación.</w:t>
                            </w:r>
                            <w:r w:rsidRPr="00C75EB7">
                              <w:rPr>
                                <w:rFonts w:ascii="Arial" w:hAnsi="Arial" w:cs="Arial"/>
                                <w:color w:val="FFFFFF" w:themeColor="background1"/>
                                <w:sz w:val="56"/>
                                <w:szCs w:val="56"/>
                              </w:rPr>
                              <w:t xml:space="preserve"> La búsqueda de soluciones creativas para desarrollar productos y servicios que se adapten a nuevos mercados también impulsa la </w:t>
                            </w:r>
                            <w:r w:rsidRPr="00C75EB7">
                              <w:rPr>
                                <w:rFonts w:ascii="Arial" w:hAnsi="Arial" w:cs="Arial"/>
                                <w:b/>
                                <w:color w:val="FFFFFF" w:themeColor="background1"/>
                                <w:sz w:val="56"/>
                                <w:szCs w:val="56"/>
                              </w:rPr>
                              <w:t>capacidad de innovar</w:t>
                            </w:r>
                            <w:r w:rsidRPr="00C75EB7">
                              <w:rPr>
                                <w:rFonts w:ascii="Arial" w:hAnsi="Arial" w:cs="Arial"/>
                                <w:color w:val="FFFFFF" w:themeColor="background1"/>
                                <w:sz w:val="56"/>
                                <w:szCs w:val="56"/>
                              </w:rPr>
                              <w:t xml:space="preserve"> de la empresa. Por ejemplo, la multinacional de telecomunicaciones Motorola ha desarrollado un micro-teléfono según las características y las necesidades de un segmento de la población de bajos ingresos en India. El precio del teléfono es 30 dólares y fue desarrollado para poder dar instrucciones al usuario por medio de audio en lugar de texto, en el caso de que el usuario no sepa leer y escribir. Además, la pantalla es reflectante para que se pueda usar sin problemas en exteriores, y la batería tiene un tiempo de </w:t>
                            </w:r>
                            <w:r w:rsidRPr="00C75EB7">
                              <w:rPr>
                                <w:rFonts w:ascii="Arial" w:hAnsi="Arial" w:cs="Arial"/>
                                <w:noProof/>
                                <w:color w:val="FFFFFF" w:themeColor="background1"/>
                                <w:sz w:val="56"/>
                                <w:szCs w:val="56"/>
                                <w:lang w:val="en-US"/>
                              </w:rPr>
                              <w:drawing>
                                <wp:inline distT="0" distB="0" distL="0" distR="0" wp14:anchorId="331720A1" wp14:editId="194B8726">
                                  <wp:extent cx="5234940" cy="2993390"/>
                                  <wp:effectExtent l="0" t="0" r="0" b="0"/>
                                  <wp:docPr id="13366" name="Picture 13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srcRect/>
                                          <a:stretch>
                                            <a:fillRect/>
                                          </a:stretch>
                                        </pic:blipFill>
                                        <pic:spPr bwMode="auto">
                                          <a:xfrm>
                                            <a:off x="0" y="0"/>
                                            <a:ext cx="5234940" cy="2993390"/>
                                          </a:xfrm>
                                          <a:prstGeom prst="rect">
                                            <a:avLst/>
                                          </a:prstGeom>
                                          <a:noFill/>
                                        </pic:spPr>
                                      </pic:pic>
                                    </a:graphicData>
                                  </a:graphic>
                                </wp:inline>
                              </w:drawing>
                            </w:r>
                            <w:r w:rsidRPr="00C75EB7">
                              <w:rPr>
                                <w:rFonts w:ascii="Arial" w:hAnsi="Arial" w:cs="Arial"/>
                                <w:color w:val="FFFFFF" w:themeColor="background1"/>
                                <w:sz w:val="56"/>
                                <w:szCs w:val="56"/>
                              </w:rPr>
                              <w:t>reserva de dos semanas (Hammond et al., 2007).</w:t>
                            </w:r>
                          </w:p>
                          <w:p w14:paraId="227BD314" w14:textId="77777777" w:rsidR="00D41FC4" w:rsidRPr="00C75EB7" w:rsidRDefault="00D41FC4" w:rsidP="00C75EB7">
                            <w:pPr>
                              <w:pStyle w:val="Heading3"/>
                              <w:numPr>
                                <w:ilvl w:val="2"/>
                                <w:numId w:val="0"/>
                              </w:numPr>
                              <w:spacing w:line="360" w:lineRule="auto"/>
                              <w:ind w:left="1440"/>
                              <w:jc w:val="both"/>
                              <w:rPr>
                                <w:rFonts w:ascii="Arial" w:hAnsi="Arial" w:cs="Arial"/>
                                <w:color w:val="FFFFFF" w:themeColor="background1"/>
                                <w:sz w:val="56"/>
                                <w:szCs w:val="56"/>
                              </w:rPr>
                            </w:pPr>
                            <w:r w:rsidRPr="00C75EB7">
                              <w:rPr>
                                <w:rFonts w:ascii="Arial" w:hAnsi="Arial" w:cs="Arial"/>
                                <w:color w:val="FFFFFF" w:themeColor="background1"/>
                                <w:sz w:val="56"/>
                                <w:szCs w:val="56"/>
                              </w:rPr>
                              <w:t>Beneficios de incluir a los pobres en la cadena de valor como proveedores, vendedores o distribuidores</w:t>
                            </w:r>
                          </w:p>
                          <w:p w14:paraId="035D6C1A"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rPr>
                            </w:pPr>
                            <w:r w:rsidRPr="00C75EB7">
                              <w:rPr>
                                <w:rFonts w:ascii="Arial" w:hAnsi="Arial" w:cs="Arial"/>
                                <w:color w:val="FFFFFF" w:themeColor="background1"/>
                                <w:sz w:val="56"/>
                                <w:szCs w:val="56"/>
                              </w:rPr>
                              <w:t xml:space="preserve">En segundo lugar, el otro cambio de paradigma, el que supone una visión de los pobres como posibles agentes que agregan valor, en tanto que proveedores de materia prima, o vendedores/distribuidores de bienes o servicios, también aporta beneficios a las empresas. </w:t>
                            </w:r>
                          </w:p>
                          <w:p w14:paraId="3208E003"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rPr>
                            </w:pPr>
                            <w:r w:rsidRPr="00C75EB7">
                              <w:rPr>
                                <w:rFonts w:ascii="Arial" w:hAnsi="Arial" w:cs="Arial"/>
                                <w:color w:val="FFFFFF" w:themeColor="background1"/>
                                <w:sz w:val="56"/>
                                <w:szCs w:val="56"/>
                              </w:rPr>
                              <w:t xml:space="preserve">Este nuevo enfoque permite </w:t>
                            </w:r>
                            <w:r w:rsidRPr="00C75EB7">
                              <w:rPr>
                                <w:rFonts w:ascii="Arial" w:hAnsi="Arial" w:cs="Arial"/>
                                <w:b/>
                                <w:color w:val="FFFFFF" w:themeColor="background1"/>
                                <w:sz w:val="56"/>
                                <w:szCs w:val="56"/>
                              </w:rPr>
                              <w:t>aumentar la fiabilidad en la cadena de valor</w:t>
                            </w:r>
                            <w:r w:rsidRPr="00C75EB7">
                              <w:rPr>
                                <w:rFonts w:ascii="Arial" w:hAnsi="Arial" w:cs="Arial"/>
                                <w:color w:val="FFFFFF" w:themeColor="background1"/>
                                <w:sz w:val="56"/>
                                <w:szCs w:val="56"/>
                              </w:rPr>
                              <w:t xml:space="preserve"> ampliando las posibilidades de reducir costes y mejorar la flexibilidad  y  el desarrollo de las propias empresas en los países en desarrollo. Además,  en  muchos casos, los negocios inclusivos permiten </w:t>
                            </w:r>
                            <w:r w:rsidRPr="00C75EB7">
                              <w:rPr>
                                <w:rFonts w:ascii="Arial" w:hAnsi="Arial" w:cs="Arial"/>
                                <w:b/>
                                <w:color w:val="FFFFFF" w:themeColor="background1"/>
                                <w:sz w:val="56"/>
                                <w:szCs w:val="56"/>
                              </w:rPr>
                              <w:t>mejorar los canales de distribución</w:t>
                            </w:r>
                            <w:r w:rsidRPr="00C75EB7">
                              <w:rPr>
                                <w:rFonts w:ascii="Arial" w:hAnsi="Arial" w:cs="Arial"/>
                                <w:color w:val="FFFFFF" w:themeColor="background1"/>
                                <w:sz w:val="56"/>
                                <w:szCs w:val="56"/>
                              </w:rPr>
                              <w:t>, aportando nuevos modelos de entrega de productos y servicios en los que la población de bajos ingresos se sienten incluidos.</w:t>
                            </w:r>
                          </w:p>
                          <w:p w14:paraId="1986A045" w14:textId="77777777" w:rsidR="00D41FC4" w:rsidRPr="00C75EB7" w:rsidRDefault="00D41FC4" w:rsidP="00C75EB7">
                            <w:pPr>
                              <w:pStyle w:val="Heading2"/>
                              <w:numPr>
                                <w:ilvl w:val="1"/>
                                <w:numId w:val="0"/>
                              </w:numPr>
                              <w:spacing w:line="360" w:lineRule="auto"/>
                              <w:ind w:left="720"/>
                              <w:jc w:val="both"/>
                              <w:rPr>
                                <w:rFonts w:cs="Arial"/>
                                <w:color w:val="FFFFFF" w:themeColor="background1"/>
                                <w:sz w:val="56"/>
                                <w:szCs w:val="56"/>
                              </w:rPr>
                            </w:pPr>
                            <w:r w:rsidRPr="00C75EB7">
                              <w:rPr>
                                <w:rFonts w:cs="Arial"/>
                                <w:color w:val="FFFFFF" w:themeColor="background1"/>
                                <w:sz w:val="56"/>
                                <w:szCs w:val="56"/>
                              </w:rPr>
                              <w:t>Los beneficios para la Base de la Pirámide</w:t>
                            </w:r>
                          </w:p>
                          <w:p w14:paraId="5CBF2DFD"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rPr>
                            </w:pPr>
                            <w:r w:rsidRPr="00C75EB7">
                              <w:rPr>
                                <w:rFonts w:ascii="Arial" w:hAnsi="Arial" w:cs="Arial"/>
                                <w:b/>
                                <w:color w:val="FFFFFF" w:themeColor="background1"/>
                                <w:sz w:val="56"/>
                                <w:szCs w:val="56"/>
                              </w:rPr>
                              <w:t xml:space="preserve">Al diseñar productos y servicios a adaptados a las necesidades de la Base de la Pirámide los </w:t>
                            </w:r>
                            <w:r w:rsidRPr="00C75EB7">
                              <w:rPr>
                                <w:rFonts w:ascii="Arial" w:hAnsi="Arial" w:cs="Arial"/>
                                <w:color w:val="FFFFFF" w:themeColor="background1"/>
                                <w:sz w:val="56"/>
                                <w:szCs w:val="56"/>
                              </w:rPr>
                              <w:t xml:space="preserve"> negocios inclusivos pueden ayudar a la población de bajos ingresos a satisfacer sus necesidades básicas de alimentos, suministros de salud, agua, saneamiento y vivienda, mejorando su acceso a estos productos o servicios</w:t>
                            </w:r>
                          </w:p>
                          <w:p w14:paraId="2D542238"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rPr>
                            </w:pPr>
                          </w:p>
                          <w:p w14:paraId="0FB199FC"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rPr>
                            </w:pPr>
                            <w:r w:rsidRPr="00C75EB7">
                              <w:rPr>
                                <w:rFonts w:ascii="Arial" w:hAnsi="Arial" w:cs="Arial"/>
                                <w:noProof/>
                                <w:color w:val="FFFFFF" w:themeColor="background1"/>
                                <w:sz w:val="56"/>
                                <w:szCs w:val="56"/>
                                <w:lang w:val="en-US"/>
                              </w:rPr>
                              <w:drawing>
                                <wp:inline distT="0" distB="0" distL="0" distR="0" wp14:anchorId="018C7B4D" wp14:editId="0562D8D2">
                                  <wp:extent cx="5040419" cy="2913321"/>
                                  <wp:effectExtent l="25400" t="0" r="0" b="0"/>
                                  <wp:docPr id="13367"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srcRect/>
                                          <a:stretch>
                                            <a:fillRect/>
                                          </a:stretch>
                                        </pic:blipFill>
                                        <pic:spPr bwMode="auto">
                                          <a:xfrm>
                                            <a:off x="0" y="0"/>
                                            <a:ext cx="5056402" cy="2922559"/>
                                          </a:xfrm>
                                          <a:prstGeom prst="rect">
                                            <a:avLst/>
                                          </a:prstGeom>
                                          <a:noFill/>
                                        </pic:spPr>
                                      </pic:pic>
                                    </a:graphicData>
                                  </a:graphic>
                                </wp:inline>
                              </w:drawing>
                            </w:r>
                            <w:r w:rsidRPr="00C75EB7">
                              <w:rPr>
                                <w:rFonts w:ascii="Arial" w:hAnsi="Arial" w:cs="Arial"/>
                                <w:color w:val="FFFFFF" w:themeColor="background1"/>
                                <w:sz w:val="56"/>
                                <w:szCs w:val="56"/>
                              </w:rPr>
                              <w:t xml:space="preserve">Una vez incluidos en la cadena de valor, los pobres suelen </w:t>
                            </w:r>
                            <w:r w:rsidRPr="00C75EB7">
                              <w:rPr>
                                <w:rFonts w:ascii="Arial" w:hAnsi="Arial" w:cs="Arial"/>
                                <w:b/>
                                <w:color w:val="FFFFFF" w:themeColor="background1"/>
                                <w:sz w:val="56"/>
                                <w:szCs w:val="56"/>
                              </w:rPr>
                              <w:t xml:space="preserve">incrementar su productividad </w:t>
                            </w:r>
                            <w:r w:rsidRPr="00C75EB7">
                              <w:rPr>
                                <w:rFonts w:ascii="Arial" w:hAnsi="Arial" w:cs="Arial"/>
                                <w:color w:val="FFFFFF" w:themeColor="background1"/>
                                <w:sz w:val="56"/>
                                <w:szCs w:val="56"/>
                              </w:rPr>
                              <w:t xml:space="preserve">a través del acceso a equipamiento de producción, servicios financieros, tecnologías de la información y  a las comunicaciones, entre otros. Otro efecto importante es la </w:t>
                            </w:r>
                            <w:r w:rsidRPr="00C75EB7">
                              <w:rPr>
                                <w:rFonts w:ascii="Arial" w:hAnsi="Arial" w:cs="Arial"/>
                                <w:b/>
                                <w:color w:val="FFFFFF" w:themeColor="background1"/>
                                <w:sz w:val="56"/>
                                <w:szCs w:val="56"/>
                              </w:rPr>
                              <w:t>mejora de capacidades.</w:t>
                            </w:r>
                            <w:r w:rsidRPr="00C75EB7">
                              <w:rPr>
                                <w:rFonts w:ascii="Arial" w:hAnsi="Arial" w:cs="Arial"/>
                                <w:color w:val="FFFFFF" w:themeColor="background1"/>
                                <w:sz w:val="56"/>
                                <w:szCs w:val="56"/>
                              </w:rPr>
                              <w:t xml:space="preserve"> En este sentido, los pobres suelen carecer de capacidades de gestión y organización y de acceso a la tecnología, lo que les deja frecuentemente en una situación de desventaja competitiva en el mercado. Los negocios inclusivos aportan soluciones desarrollando las capacidades de los pobres.</w:t>
                            </w:r>
                          </w:p>
                          <w:p w14:paraId="2B6D11A5"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rPr>
                            </w:pPr>
                            <w:r w:rsidRPr="00C75EB7">
                              <w:rPr>
                                <w:rFonts w:ascii="Arial" w:hAnsi="Arial" w:cs="Arial"/>
                                <w:color w:val="FFFFFF" w:themeColor="background1"/>
                                <w:sz w:val="56"/>
                                <w:szCs w:val="56"/>
                              </w:rPr>
                              <w:t xml:space="preserve">El aumento de la productividad y mejora de sus capacidades y las nuevas oportunidades económicas que se les presentan, ya sea como empleados, proveedores, distribuidores o socios de las empresas les permite también </w:t>
                            </w:r>
                            <w:r w:rsidRPr="00C75EB7">
                              <w:rPr>
                                <w:rFonts w:ascii="Arial" w:hAnsi="Arial" w:cs="Arial"/>
                                <w:b/>
                                <w:color w:val="FFFFFF" w:themeColor="background1"/>
                                <w:sz w:val="56"/>
                                <w:szCs w:val="56"/>
                              </w:rPr>
                              <w:t>aumentar sus ingresos y salir en muchos casos de su situación de exclusión y pobreza</w:t>
                            </w:r>
                            <w:r w:rsidRPr="00C75EB7">
                              <w:rPr>
                                <w:rFonts w:ascii="Arial" w:hAnsi="Arial" w:cs="Arial"/>
                                <w:color w:val="FFFFFF" w:themeColor="background1"/>
                                <w:sz w:val="56"/>
                                <w:szCs w:val="56"/>
                              </w:rPr>
                              <w:t>.</w:t>
                            </w:r>
                          </w:p>
                          <w:p w14:paraId="124AAA28" w14:textId="77777777" w:rsidR="00D41FC4" w:rsidRPr="00C75EB7" w:rsidRDefault="00D41FC4" w:rsidP="00C75EB7">
                            <w:pPr>
                              <w:pStyle w:val="Heading1"/>
                              <w:spacing w:line="360" w:lineRule="auto"/>
                              <w:jc w:val="both"/>
                              <w:rPr>
                                <w:rFonts w:ascii="Arial" w:hAnsi="Arial" w:cs="Arial"/>
                                <w:color w:val="FFFFFF" w:themeColor="background1"/>
                                <w:sz w:val="56"/>
                                <w:szCs w:val="56"/>
                              </w:rPr>
                            </w:pPr>
                            <w:r w:rsidRPr="00C75EB7">
                              <w:rPr>
                                <w:rFonts w:ascii="Arial" w:hAnsi="Arial" w:cs="Arial"/>
                                <w:color w:val="FFFFFF" w:themeColor="background1"/>
                                <w:sz w:val="56"/>
                                <w:szCs w:val="56"/>
                              </w:rPr>
                              <w:t>Algunos retos a los que se enfrentan las empresas para diseñar estrategias de negocios inclusivos y algunas propuestas para superarlos</w:t>
                            </w:r>
                          </w:p>
                          <w:p w14:paraId="556E7162" w14:textId="77777777" w:rsidR="00D41FC4" w:rsidRPr="00C75EB7" w:rsidRDefault="00D41FC4" w:rsidP="00C75EB7">
                            <w:pPr>
                              <w:pStyle w:val="ListParagraph"/>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b/>
                                <w:color w:val="FFFFFF" w:themeColor="background1"/>
                                <w:sz w:val="56"/>
                                <w:szCs w:val="56"/>
                              </w:rPr>
                            </w:pPr>
                          </w:p>
                          <w:p w14:paraId="0900A6EE"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rPr>
                            </w:pPr>
                            <w:r w:rsidRPr="00C75EB7">
                              <w:rPr>
                                <w:rFonts w:ascii="Arial" w:hAnsi="Arial" w:cs="Arial"/>
                                <w:color w:val="FFFFFF" w:themeColor="background1"/>
                                <w:sz w:val="56"/>
                                <w:szCs w:val="56"/>
                              </w:rPr>
                              <w:t>Si los beneficios son tan numerosos, ¿por qué no hay una inversión significativa en estos mercados por parte de la mayoría de las empresas?</w:t>
                            </w:r>
                          </w:p>
                          <w:p w14:paraId="7910A245"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rPr>
                            </w:pPr>
                            <w:r w:rsidRPr="00C75EB7">
                              <w:rPr>
                                <w:rFonts w:ascii="Arial" w:hAnsi="Arial" w:cs="Arial"/>
                                <w:color w:val="FFFFFF" w:themeColor="background1"/>
                                <w:sz w:val="56"/>
                                <w:szCs w:val="56"/>
                              </w:rPr>
                              <w:t>Existe un conjunto de restricciones en las condiciones de mercado que rodean a los pobres, que pueden convertir cualquier negocio en una iniciativa difícil, arriesgada y cara. A continuación se detallan algunas de esas restricciones y algunas propuestas para superarlas o mitigarlas:</w:t>
                            </w:r>
                          </w:p>
                          <w:p w14:paraId="0E2E188C" w14:textId="77777777" w:rsidR="00D41FC4" w:rsidRPr="00C75EB7" w:rsidRDefault="00D41FC4" w:rsidP="00C75EB7">
                            <w:pPr>
                              <w:pStyle w:val="Heading3"/>
                              <w:numPr>
                                <w:ilvl w:val="2"/>
                                <w:numId w:val="0"/>
                              </w:numPr>
                              <w:spacing w:line="360" w:lineRule="auto"/>
                              <w:ind w:left="1440"/>
                              <w:jc w:val="both"/>
                              <w:rPr>
                                <w:rFonts w:ascii="Arial" w:hAnsi="Arial" w:cs="Arial"/>
                                <w:color w:val="FFFFFF" w:themeColor="background1"/>
                                <w:sz w:val="56"/>
                                <w:szCs w:val="56"/>
                              </w:rPr>
                            </w:pPr>
                            <w:r w:rsidRPr="00C75EB7">
                              <w:rPr>
                                <w:rFonts w:ascii="Arial" w:hAnsi="Arial" w:cs="Arial"/>
                                <w:color w:val="FFFFFF" w:themeColor="background1"/>
                                <w:sz w:val="56"/>
                                <w:szCs w:val="56"/>
                              </w:rPr>
                              <w:t>Desconocimiento del sector</w:t>
                            </w:r>
                          </w:p>
                          <w:p w14:paraId="1970607E"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rPr>
                            </w:pPr>
                            <w:r w:rsidRPr="00C75EB7">
                              <w:rPr>
                                <w:rFonts w:ascii="Arial" w:hAnsi="Arial" w:cs="Arial"/>
                                <w:b/>
                                <w:color w:val="FFFFFF" w:themeColor="background1"/>
                                <w:sz w:val="56"/>
                                <w:szCs w:val="56"/>
                              </w:rPr>
                              <w:t xml:space="preserve">El primer reto está relacionado con la falta de conocimiento que tienen las empresas sobre el sector de la Base de la Pirámide, </w:t>
                            </w:r>
                            <w:r w:rsidRPr="00C75EB7">
                              <w:rPr>
                                <w:rFonts w:ascii="Arial" w:hAnsi="Arial" w:cs="Arial"/>
                                <w:color w:val="FFFFFF" w:themeColor="background1"/>
                                <w:sz w:val="56"/>
                                <w:szCs w:val="56"/>
                              </w:rPr>
                              <w:t>sus preferencias, el tipo de productos que necesitan y a los que pueden tener acceso con sus recursos limitados, así como qué tipo de productos y capacidades pueden aportar como empleados, productores o emprendedores.</w:t>
                            </w:r>
                          </w:p>
                          <w:p w14:paraId="07328D01"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outlineLvl w:val="0"/>
                              <w:rPr>
                                <w:rFonts w:ascii="Arial" w:hAnsi="Arial" w:cs="Arial"/>
                                <w:b/>
                                <w:color w:val="FFFFFF" w:themeColor="background1"/>
                                <w:sz w:val="56"/>
                                <w:szCs w:val="56"/>
                              </w:rPr>
                            </w:pPr>
                            <w:r w:rsidRPr="00C75EB7">
                              <w:rPr>
                                <w:rFonts w:ascii="Arial" w:hAnsi="Arial" w:cs="Arial"/>
                                <w:color w:val="FFFFFF" w:themeColor="background1"/>
                                <w:sz w:val="56"/>
                                <w:szCs w:val="56"/>
                              </w:rPr>
                              <w:t xml:space="preserve">Para superar este reto y aumentar el conocimiento del contexto social y empresarial local, las empresas pueden empezar </w:t>
                            </w:r>
                            <w:r w:rsidRPr="00C75EB7">
                              <w:rPr>
                                <w:rFonts w:ascii="Arial" w:hAnsi="Arial" w:cs="Arial"/>
                                <w:b/>
                                <w:color w:val="FFFFFF" w:themeColor="background1"/>
                                <w:sz w:val="56"/>
                                <w:szCs w:val="56"/>
                              </w:rPr>
                              <w:t>por apalancar las fortalezas de los pobres</w:t>
                            </w:r>
                            <w:r w:rsidRPr="00C75EB7">
                              <w:rPr>
                                <w:rFonts w:ascii="Arial" w:hAnsi="Arial" w:cs="Arial"/>
                                <w:color w:val="FFFFFF" w:themeColor="background1"/>
                                <w:sz w:val="56"/>
                                <w:szCs w:val="56"/>
                              </w:rPr>
                              <w:t xml:space="preserve"> consultando a los interesados, </w:t>
                            </w:r>
                            <w:r w:rsidRPr="00C75EB7">
                              <w:rPr>
                                <w:rFonts w:ascii="Arial" w:hAnsi="Arial" w:cs="Arial"/>
                                <w:b/>
                                <w:color w:val="FFFFFF" w:themeColor="background1"/>
                                <w:sz w:val="56"/>
                                <w:szCs w:val="56"/>
                              </w:rPr>
                              <w:t>analizando sus necesidades y adaptándose a ellas</w:t>
                            </w:r>
                            <w:r w:rsidRPr="00C75EB7">
                              <w:rPr>
                                <w:rFonts w:ascii="Arial" w:hAnsi="Arial" w:cs="Arial"/>
                                <w:color w:val="FFFFFF" w:themeColor="background1"/>
                                <w:sz w:val="56"/>
                                <w:szCs w:val="56"/>
                              </w:rPr>
                              <w:t xml:space="preserve"> y localizando los productos y servicios que necesitan. Para ello, es importante promover una actitud dinámica y flexible que permita adaptarse al cambio de contexto. Otro factor esencial a tener en cuenta, es la utilidad de </w:t>
                            </w:r>
                            <w:r w:rsidRPr="00C75EB7">
                              <w:rPr>
                                <w:rFonts w:ascii="Arial" w:hAnsi="Arial" w:cs="Arial"/>
                                <w:b/>
                                <w:color w:val="FFFFFF" w:themeColor="background1"/>
                                <w:sz w:val="56"/>
                                <w:szCs w:val="56"/>
                              </w:rPr>
                              <w:t>entender y comunicar los impactos</w:t>
                            </w:r>
                            <w:r w:rsidRPr="00C75EB7">
                              <w:rPr>
                                <w:rFonts w:ascii="Arial" w:hAnsi="Arial" w:cs="Arial"/>
                                <w:color w:val="FFFFFF" w:themeColor="background1"/>
                                <w:sz w:val="56"/>
                                <w:szCs w:val="56"/>
                              </w:rPr>
                              <w:t xml:space="preserve"> introduciendo indicadores de desempeño, realizando un seguimiento del progreso durante el proceso para poder identificar y analizar los mecanismos y modelos que más impacto tienen. Por último, en este sentido, es importante </w:t>
                            </w:r>
                            <w:r w:rsidRPr="00C75EB7">
                              <w:rPr>
                                <w:rFonts w:ascii="Arial" w:hAnsi="Arial" w:cs="Arial"/>
                                <w:b/>
                                <w:color w:val="FFFFFF" w:themeColor="background1"/>
                                <w:sz w:val="56"/>
                                <w:szCs w:val="56"/>
                              </w:rPr>
                              <w:t>compartir los resultados con los interesados e introducir las lecciones aprendidas.</w:t>
                            </w:r>
                          </w:p>
                          <w:p w14:paraId="395820ED" w14:textId="77777777" w:rsidR="00D41FC4" w:rsidRPr="00C75EB7" w:rsidRDefault="00D41FC4" w:rsidP="00C75EB7">
                            <w:pPr>
                              <w:pStyle w:val="Heading3"/>
                              <w:numPr>
                                <w:ilvl w:val="2"/>
                                <w:numId w:val="0"/>
                              </w:numPr>
                              <w:spacing w:line="360" w:lineRule="auto"/>
                              <w:ind w:left="1440"/>
                              <w:jc w:val="both"/>
                              <w:rPr>
                                <w:rFonts w:ascii="Arial" w:hAnsi="Arial" w:cs="Arial"/>
                                <w:color w:val="FFFFFF" w:themeColor="background1"/>
                                <w:sz w:val="56"/>
                                <w:szCs w:val="56"/>
                              </w:rPr>
                            </w:pPr>
                            <w:r w:rsidRPr="00C75EB7">
                              <w:rPr>
                                <w:rFonts w:ascii="Arial" w:hAnsi="Arial" w:cs="Arial"/>
                                <w:color w:val="FFFFFF" w:themeColor="background1"/>
                                <w:sz w:val="56"/>
                                <w:szCs w:val="56"/>
                              </w:rPr>
                              <w:t>Marco regulatorio</w:t>
                            </w:r>
                          </w:p>
                          <w:p w14:paraId="04F3FB78"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rPr>
                            </w:pPr>
                            <w:r w:rsidRPr="00C75EB7">
                              <w:rPr>
                                <w:rFonts w:ascii="Arial" w:hAnsi="Arial" w:cs="Arial"/>
                                <w:color w:val="FFFFFF" w:themeColor="background1"/>
                                <w:sz w:val="56"/>
                                <w:szCs w:val="56"/>
                              </w:rPr>
                              <w:t xml:space="preserve">Otro reto a tener en cuenta por las empresas está relacionado con el </w:t>
                            </w:r>
                            <w:r w:rsidRPr="00C75EB7">
                              <w:rPr>
                                <w:rFonts w:ascii="Arial" w:hAnsi="Arial" w:cs="Arial"/>
                                <w:b/>
                                <w:color w:val="FFFFFF" w:themeColor="background1"/>
                                <w:sz w:val="56"/>
                                <w:szCs w:val="56"/>
                              </w:rPr>
                              <w:t>marco regulatorio ineficiente</w:t>
                            </w:r>
                            <w:r w:rsidRPr="00C75EB7">
                              <w:rPr>
                                <w:rFonts w:ascii="Arial" w:hAnsi="Arial" w:cs="Arial"/>
                                <w:color w:val="FFFFFF" w:themeColor="background1"/>
                                <w:sz w:val="56"/>
                                <w:szCs w:val="56"/>
                              </w:rPr>
                              <w:t xml:space="preserve"> en el que se mueven los pobres, que supone inestabilidad jurídica para la actividad de las empresas.</w:t>
                            </w:r>
                          </w:p>
                          <w:p w14:paraId="1F02D621"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rPr>
                            </w:pPr>
                          </w:p>
                          <w:p w14:paraId="4ADD77EB"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rPr>
                            </w:pPr>
                            <w:r w:rsidRPr="00C75EB7">
                              <w:rPr>
                                <w:rFonts w:ascii="Arial" w:hAnsi="Arial" w:cs="Arial"/>
                                <w:color w:val="FFFFFF" w:themeColor="background1"/>
                                <w:sz w:val="56"/>
                                <w:szCs w:val="56"/>
                              </w:rPr>
                              <w:t xml:space="preserve">Una posible estrategia para mejorar los marcos regulatorios ineficientes, consiste en Involucrarse en un diálogo con el gobierno e Invertir tiempo y recursos en mitigar o terminar con las restricciones de mercado. También puede ser útil analizar las reglas informales que las propias comunidades se fijan y hacen cumplir y que pueden contribuir a hacer viables los negocios inclusivos. </w:t>
                            </w:r>
                          </w:p>
                          <w:p w14:paraId="2D4E5A99" w14:textId="77777777" w:rsidR="00D41FC4" w:rsidRPr="00C75EB7" w:rsidRDefault="00D41FC4" w:rsidP="00C75EB7">
                            <w:pPr>
                              <w:pStyle w:val="Heading3"/>
                              <w:numPr>
                                <w:ilvl w:val="2"/>
                                <w:numId w:val="0"/>
                              </w:numPr>
                              <w:spacing w:line="360" w:lineRule="auto"/>
                              <w:ind w:left="1440"/>
                              <w:jc w:val="both"/>
                              <w:rPr>
                                <w:rFonts w:ascii="Arial" w:hAnsi="Arial" w:cs="Arial"/>
                                <w:color w:val="FFFFFF" w:themeColor="background1"/>
                                <w:sz w:val="56"/>
                                <w:szCs w:val="56"/>
                              </w:rPr>
                            </w:pPr>
                            <w:r w:rsidRPr="00C75EB7">
                              <w:rPr>
                                <w:rFonts w:ascii="Arial" w:hAnsi="Arial" w:cs="Arial"/>
                                <w:color w:val="FFFFFF" w:themeColor="background1"/>
                                <w:sz w:val="56"/>
                                <w:szCs w:val="56"/>
                              </w:rPr>
                              <w:t>Falta de infraestructura</w:t>
                            </w:r>
                          </w:p>
                          <w:p w14:paraId="31F66C76"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rPr>
                            </w:pPr>
                            <w:r w:rsidRPr="00C75EB7">
                              <w:rPr>
                                <w:rFonts w:ascii="Arial" w:hAnsi="Arial" w:cs="Arial"/>
                                <w:color w:val="FFFFFF" w:themeColor="background1"/>
                                <w:sz w:val="56"/>
                                <w:szCs w:val="56"/>
                              </w:rPr>
                              <w:t>Otra barrera importante es la</w:t>
                            </w:r>
                            <w:r w:rsidRPr="00C75EB7">
                              <w:rPr>
                                <w:rFonts w:ascii="Arial" w:hAnsi="Arial" w:cs="Arial"/>
                                <w:b/>
                                <w:color w:val="FFFFFF" w:themeColor="background1"/>
                                <w:sz w:val="56"/>
                                <w:szCs w:val="56"/>
                              </w:rPr>
                              <w:t xml:space="preserve"> falta de infraestructura en las zonas donde típicamente viven las personas desfavorecidas, </w:t>
                            </w:r>
                            <w:r w:rsidRPr="00C75EB7">
                              <w:rPr>
                                <w:rFonts w:ascii="Arial" w:hAnsi="Arial" w:cs="Arial"/>
                                <w:color w:val="FFFFFF" w:themeColor="background1"/>
                                <w:sz w:val="56"/>
                                <w:szCs w:val="56"/>
                              </w:rPr>
                              <w:t>especialmente en países en vías de desarrollo, lo que complica el establecimiento y desarrollo de nuevos negocios. Por ejemplo, el transporte suele ser complicado por la falta de carreteras o de infraestructura y muchas veces falta agua, electricidad o redes de comunicación.</w:t>
                            </w:r>
                          </w:p>
                          <w:p w14:paraId="55ABAC47" w14:textId="77777777" w:rsidR="00D41FC4" w:rsidRPr="00C75EB7" w:rsidRDefault="00D41FC4" w:rsidP="00C75EB7">
                            <w:pPr>
                              <w:pStyle w:val="Heading3"/>
                              <w:numPr>
                                <w:ilvl w:val="2"/>
                                <w:numId w:val="0"/>
                              </w:numPr>
                              <w:spacing w:line="360" w:lineRule="auto"/>
                              <w:ind w:left="1440"/>
                              <w:jc w:val="both"/>
                              <w:rPr>
                                <w:rFonts w:ascii="Arial" w:hAnsi="Arial" w:cs="Arial"/>
                                <w:color w:val="FFFFFF" w:themeColor="background1"/>
                                <w:sz w:val="56"/>
                                <w:szCs w:val="56"/>
                              </w:rPr>
                            </w:pPr>
                            <w:r w:rsidRPr="00C75EB7">
                              <w:rPr>
                                <w:rFonts w:ascii="Arial" w:hAnsi="Arial" w:cs="Arial"/>
                                <w:color w:val="FFFFFF" w:themeColor="background1"/>
                                <w:sz w:val="56"/>
                                <w:szCs w:val="56"/>
                              </w:rPr>
                              <w:t>Falta de formación de los pobres</w:t>
                            </w:r>
                          </w:p>
                          <w:p w14:paraId="35FD0F96"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rPr>
                            </w:pPr>
                            <w:r w:rsidRPr="00C75EB7">
                              <w:rPr>
                                <w:rFonts w:ascii="Arial" w:hAnsi="Arial" w:cs="Arial"/>
                                <w:b/>
                                <w:color w:val="FFFFFF" w:themeColor="background1"/>
                                <w:sz w:val="56"/>
                                <w:szCs w:val="56"/>
                              </w:rPr>
                              <w:t>Por otro lado, la falta de capacidades y conocimiento de los pobres</w:t>
                            </w:r>
                            <w:r w:rsidRPr="00C75EB7">
                              <w:rPr>
                                <w:rFonts w:ascii="Arial" w:hAnsi="Arial" w:cs="Arial"/>
                                <w:color w:val="FFFFFF" w:themeColor="background1"/>
                                <w:sz w:val="56"/>
                                <w:szCs w:val="56"/>
                              </w:rPr>
                              <w:t xml:space="preserve"> puede entorpecer su inclusión en la cadena de valor de las empresas como consumidores, proveedores o distribuidores. Por ejemplo, los consumidores de la base de la pirámide pueden no conocer los beneficios y la utilidad de un producto determinado o les pueden faltar las capacidades para utilizarlos adecuadamente. Como proveedores o distribuidores los pobres pueden no tener el conocimiento y las capacidades para proporcionar productos o servicios de calidad de forma consistente, puntual y con un precio determinado.</w:t>
                            </w:r>
                          </w:p>
                          <w:p w14:paraId="484BC7A1"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rPr>
                            </w:pPr>
                            <w:r w:rsidRPr="00C75EB7">
                              <w:rPr>
                                <w:rFonts w:ascii="Arial" w:hAnsi="Arial" w:cs="Arial"/>
                                <w:color w:val="FFFFFF" w:themeColor="background1"/>
                                <w:sz w:val="56"/>
                                <w:szCs w:val="56"/>
                              </w:rPr>
                              <w:t>Para superar este reto, las empresas pueden buscar maneras de crear capacidad donde sea apropiado y promover la creación de asociaciones con organizaciones locales que conozcan la realidad de la comunidad y que cuenten con la confianza de sus miembros. Se trata de combinar los recursos y capacidades de distintos actores que cuentan con conocimiento útil para lograr la innovación y la adaptación de los modelos de la empresa a nuevas realidades, escuchando, aprendiendo y compartiendo experiencias con expertos y con los propios interesados. Por ejemplo Allianz, empresa de seguros alemana, trabaja con ONGs locales para explicar el concepto de microseguros en las comunidades con las que trabaja y para distribuirlo. Las ONGs aportan su red local, la confianza generada entre sus miembros y el conocimiento de las dinámicas y necesidades de los pobres. Por otro lado, Allianz aporta su tecnología y capacidad financiera. Este tipo de alianzas aprovecha y combina las capacidades complementarias de distintos tipos de actores y favorece el conocimiento de los nuevos productos o servicios en la comunidad. Para mejorar las capacidades de los pobres, muchos proyectos de negocios inclusivos incluyen programas de capacitación y formación</w:t>
                            </w:r>
                          </w:p>
                          <w:p w14:paraId="1E365909" w14:textId="77777777" w:rsidR="00D41FC4" w:rsidRPr="00C75EB7" w:rsidRDefault="00D41FC4" w:rsidP="00C75EB7">
                            <w:pPr>
                              <w:pStyle w:val="Heading3"/>
                              <w:numPr>
                                <w:ilvl w:val="2"/>
                                <w:numId w:val="0"/>
                              </w:numPr>
                              <w:spacing w:line="360" w:lineRule="auto"/>
                              <w:ind w:left="1440"/>
                              <w:jc w:val="both"/>
                              <w:rPr>
                                <w:rFonts w:ascii="Arial" w:hAnsi="Arial" w:cs="Arial"/>
                                <w:color w:val="FFFFFF" w:themeColor="background1"/>
                                <w:sz w:val="56"/>
                                <w:szCs w:val="56"/>
                              </w:rPr>
                            </w:pPr>
                            <w:r w:rsidRPr="00C75EB7">
                              <w:rPr>
                                <w:rFonts w:ascii="Arial" w:hAnsi="Arial" w:cs="Arial"/>
                                <w:color w:val="FFFFFF" w:themeColor="background1"/>
                                <w:sz w:val="56"/>
                                <w:szCs w:val="56"/>
                              </w:rPr>
                              <w:t>Acceso a productos financieros</w:t>
                            </w:r>
                          </w:p>
                          <w:p w14:paraId="2602772D"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rPr>
                            </w:pPr>
                            <w:r w:rsidRPr="00C75EB7">
                              <w:rPr>
                                <w:rFonts w:ascii="Arial" w:hAnsi="Arial" w:cs="Arial"/>
                                <w:b/>
                                <w:color w:val="FFFFFF" w:themeColor="background1"/>
                                <w:sz w:val="56"/>
                                <w:szCs w:val="56"/>
                              </w:rPr>
                              <w:t>Finalmente, la falta de acceso a productos y servicios financieros</w:t>
                            </w:r>
                            <w:r w:rsidRPr="00C75EB7">
                              <w:rPr>
                                <w:rFonts w:ascii="Arial" w:hAnsi="Arial" w:cs="Arial"/>
                                <w:color w:val="FFFFFF" w:themeColor="background1"/>
                                <w:sz w:val="56"/>
                                <w:szCs w:val="56"/>
                              </w:rPr>
                              <w:t xml:space="preserve"> a la que se enfrentan los productores y consumidores de la base de la pirámide dificulta la financiación de sus inversiones o grandes compras. Al mismo tiempo, la falta de acceso a productos de seguro hace que no puedan proteger sus pocos activos e ingresos frente a riesgos como la enfermedad, o las inundaciones. En este sentido, las empresas pueden incluir mecanismos para mejorar el acceso a la financiación de las comunidades de la Base de la Pirámide.</w:t>
                            </w:r>
                          </w:p>
                          <w:p w14:paraId="47A2C912" w14:textId="77777777" w:rsidR="00D41FC4" w:rsidRPr="00C75EB7" w:rsidRDefault="00D41FC4" w:rsidP="00C75EB7">
                            <w:pPr>
                              <w:pStyle w:val="Heading1"/>
                              <w:spacing w:line="360" w:lineRule="auto"/>
                              <w:jc w:val="both"/>
                              <w:rPr>
                                <w:rFonts w:ascii="Arial" w:hAnsi="Arial" w:cs="Arial"/>
                                <w:color w:val="FFFFFF" w:themeColor="background1"/>
                                <w:sz w:val="56"/>
                                <w:szCs w:val="56"/>
                              </w:rPr>
                            </w:pPr>
                            <w:r w:rsidRPr="00C75EB7">
                              <w:rPr>
                                <w:rFonts w:ascii="Arial" w:hAnsi="Arial" w:cs="Arial"/>
                                <w:color w:val="FFFFFF" w:themeColor="background1"/>
                                <w:sz w:val="56"/>
                                <w:szCs w:val="56"/>
                              </w:rPr>
                              <w:t>Tres casos de negocios inclusivos y cómo han resuelto los retos</w:t>
                            </w:r>
                          </w:p>
                          <w:p w14:paraId="4B089B91"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rPr>
                            </w:pPr>
                            <w:r w:rsidRPr="00C75EB7">
                              <w:rPr>
                                <w:rFonts w:ascii="Arial" w:hAnsi="Arial" w:cs="Arial"/>
                                <w:color w:val="FFFFFF" w:themeColor="background1"/>
                                <w:sz w:val="56"/>
                                <w:szCs w:val="56"/>
                              </w:rPr>
                              <w:t>A continuación se presentan tres casos de empresas que han incluido a la Base de la Pirámide en su cadena de valor:</w:t>
                            </w:r>
                          </w:p>
                          <w:p w14:paraId="2444F653"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rPr>
                            </w:pPr>
                          </w:p>
                          <w:p w14:paraId="04AA902B" w14:textId="77777777" w:rsidR="00D41FC4" w:rsidRPr="00C75EB7" w:rsidRDefault="00D41FC4" w:rsidP="00C75EB7">
                            <w:pPr>
                              <w:pStyle w:val="ListParagraph"/>
                              <w:widowControl w:val="0"/>
                              <w:numPr>
                                <w:ilvl w:val="0"/>
                                <w:numId w:val="6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rPr>
                            </w:pPr>
                            <w:r w:rsidRPr="00C75EB7">
                              <w:rPr>
                                <w:rFonts w:ascii="Arial" w:hAnsi="Arial" w:cs="Arial"/>
                                <w:color w:val="FFFFFF" w:themeColor="background1"/>
                                <w:sz w:val="56"/>
                                <w:szCs w:val="56"/>
                              </w:rPr>
                              <w:t xml:space="preserve">como consumidores (Allianz), </w:t>
                            </w:r>
                          </w:p>
                          <w:p w14:paraId="1E697613" w14:textId="77777777" w:rsidR="00D41FC4" w:rsidRPr="00C75EB7" w:rsidRDefault="00D41FC4" w:rsidP="00C75EB7">
                            <w:pPr>
                              <w:pStyle w:val="ListParagraph"/>
                              <w:widowControl w:val="0"/>
                              <w:numPr>
                                <w:ilvl w:val="0"/>
                                <w:numId w:val="6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rPr>
                            </w:pPr>
                            <w:r w:rsidRPr="00C75EB7">
                              <w:rPr>
                                <w:rFonts w:ascii="Arial" w:hAnsi="Arial" w:cs="Arial"/>
                                <w:color w:val="FFFFFF" w:themeColor="background1"/>
                                <w:sz w:val="56"/>
                                <w:szCs w:val="56"/>
                              </w:rPr>
                              <w:t xml:space="preserve">como proveedores (Natura) o </w:t>
                            </w:r>
                          </w:p>
                          <w:p w14:paraId="4EE37012" w14:textId="77777777" w:rsidR="00D41FC4" w:rsidRPr="00C75EB7" w:rsidRDefault="00D41FC4" w:rsidP="00C75EB7">
                            <w:pPr>
                              <w:pStyle w:val="ListParagraph"/>
                              <w:widowControl w:val="0"/>
                              <w:numPr>
                                <w:ilvl w:val="0"/>
                                <w:numId w:val="6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rPr>
                            </w:pPr>
                            <w:r w:rsidRPr="00C75EB7">
                              <w:rPr>
                                <w:rFonts w:ascii="Arial" w:hAnsi="Arial" w:cs="Arial"/>
                                <w:color w:val="FFFFFF" w:themeColor="background1"/>
                                <w:sz w:val="56"/>
                                <w:szCs w:val="56"/>
                              </w:rPr>
                              <w:t xml:space="preserve">como distribuidores (Coca-Cola). </w:t>
                            </w:r>
                          </w:p>
                          <w:p w14:paraId="064F5316" w14:textId="77777777" w:rsidR="00D41FC4" w:rsidRPr="00C75EB7" w:rsidRDefault="00D41FC4" w:rsidP="00C75EB7">
                            <w:pPr>
                              <w:pStyle w:val="ListParagraph"/>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rPr>
                            </w:pPr>
                          </w:p>
                          <w:p w14:paraId="2C331FBA"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rPr>
                            </w:pPr>
                            <w:r w:rsidRPr="00C75EB7">
                              <w:rPr>
                                <w:rFonts w:ascii="Arial" w:hAnsi="Arial" w:cs="Arial"/>
                                <w:color w:val="FFFFFF" w:themeColor="background1"/>
                                <w:sz w:val="56"/>
                                <w:szCs w:val="56"/>
                              </w:rPr>
                              <w:t>En cada caso se resumen algunas de las lecciones aprendidas y las medidas tomadas por estas empresas para superar las barreras iniciales.</w:t>
                            </w:r>
                          </w:p>
                          <w:p w14:paraId="4054E6E8"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rPr>
                            </w:pPr>
                          </w:p>
                          <w:p w14:paraId="142B1EF0" w14:textId="77777777" w:rsidR="00D41FC4" w:rsidRPr="00C75EB7" w:rsidRDefault="00D41FC4" w:rsidP="00C75EB7">
                            <w:pPr>
                              <w:pStyle w:val="Heading2"/>
                              <w:numPr>
                                <w:ilvl w:val="1"/>
                                <w:numId w:val="0"/>
                              </w:numPr>
                              <w:spacing w:line="360" w:lineRule="auto"/>
                              <w:ind w:left="720"/>
                              <w:jc w:val="both"/>
                              <w:rPr>
                                <w:rFonts w:cs="Arial"/>
                                <w:color w:val="FFFFFF" w:themeColor="background1"/>
                                <w:sz w:val="56"/>
                                <w:szCs w:val="56"/>
                              </w:rPr>
                            </w:pPr>
                            <w:r w:rsidRPr="00C75EB7">
                              <w:rPr>
                                <w:rFonts w:cs="Arial"/>
                                <w:color w:val="FFFFFF" w:themeColor="background1"/>
                                <w:sz w:val="56"/>
                                <w:szCs w:val="56"/>
                              </w:rPr>
                              <w:t>DISEÑANDO PRODUCTOS DE SEGUROS PARA LA BASE DE LA PIRÁMIDE: ALLIANZ</w:t>
                            </w:r>
                          </w:p>
                          <w:tbl>
                            <w:tblPr>
                              <w:tblStyle w:val="LightList-Accent2"/>
                              <w:tblW w:w="0" w:type="auto"/>
                              <w:tblBorders>
                                <w:top w:val="single" w:sz="4" w:space="0" w:color="800000"/>
                                <w:left w:val="single" w:sz="4" w:space="0" w:color="800000"/>
                                <w:bottom w:val="single" w:sz="4" w:space="0" w:color="800000"/>
                                <w:right w:val="single" w:sz="4" w:space="0" w:color="800000"/>
                                <w:insideH w:val="single" w:sz="4" w:space="0" w:color="auto"/>
                              </w:tblBorders>
                              <w:tblLook w:val="00A0" w:firstRow="1" w:lastRow="0" w:firstColumn="1" w:lastColumn="0" w:noHBand="0" w:noVBand="0"/>
                            </w:tblPr>
                            <w:tblGrid>
                              <w:gridCol w:w="4199"/>
                              <w:gridCol w:w="5929"/>
                            </w:tblGrid>
                            <w:tr w:rsidR="00D41FC4" w:rsidRPr="00C75EB7" w14:paraId="537E922C" w14:textId="77777777" w:rsidTr="00B7062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14" w:type="dxa"/>
                                </w:tcPr>
                                <w:p w14:paraId="554E89B2"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eastAsiaTheme="minorHAnsi" w:hAnsi="Arial" w:cs="Arial"/>
                                      <w:bCs w:val="0"/>
                                      <w:sz w:val="56"/>
                                      <w:szCs w:val="56"/>
                                    </w:rPr>
                                  </w:pPr>
                                  <w:r w:rsidRPr="00C75EB7">
                                    <w:rPr>
                                      <w:rFonts w:ascii="Arial" w:eastAsiaTheme="minorHAnsi" w:hAnsi="Arial" w:cs="Arial"/>
                                      <w:bCs w:val="0"/>
                                      <w:sz w:val="56"/>
                                      <w:szCs w:val="56"/>
                                    </w:rPr>
                                    <w:t>Empresa</w:t>
                                  </w:r>
                                </w:p>
                              </w:tc>
                              <w:tc>
                                <w:tcPr>
                                  <w:cnfStyle w:val="000010000000" w:firstRow="0" w:lastRow="0" w:firstColumn="0" w:lastColumn="0" w:oddVBand="1" w:evenVBand="0" w:oddHBand="0" w:evenHBand="0" w:firstRowFirstColumn="0" w:firstRowLastColumn="0" w:lastRowFirstColumn="0" w:lastRowLastColumn="0"/>
                                  <w:tcW w:w="6802" w:type="dxa"/>
                                </w:tcPr>
                                <w:p w14:paraId="41054775"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sz w:val="56"/>
                                      <w:szCs w:val="56"/>
                                    </w:rPr>
                                  </w:pPr>
                                  <w:r w:rsidRPr="00C75EB7">
                                    <w:rPr>
                                      <w:rFonts w:ascii="Arial" w:hAnsi="Arial" w:cs="Arial"/>
                                      <w:sz w:val="56"/>
                                      <w:szCs w:val="56"/>
                                    </w:rPr>
                                    <w:t>ALLIANZ</w:t>
                                  </w:r>
                                </w:p>
                                <w:p w14:paraId="02932C86"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sz w:val="56"/>
                                      <w:szCs w:val="56"/>
                                    </w:rPr>
                                  </w:pPr>
                                  <w:r w:rsidRPr="00C75EB7">
                                    <w:rPr>
                                      <w:rFonts w:ascii="Arial" w:hAnsi="Arial" w:cs="Arial"/>
                                      <w:sz w:val="56"/>
                                      <w:szCs w:val="56"/>
                                    </w:rPr>
                                    <w:t xml:space="preserve">Allianz es uno de los grupos aseguradores y proveedores de servicios financieros más importantes del mundo </w:t>
                                  </w:r>
                                  <w:r w:rsidRPr="00C75EB7">
                                    <w:rPr>
                                      <w:rFonts w:ascii="Arial" w:hAnsi="Arial" w:cs="Arial"/>
                                      <w:bCs w:val="0"/>
                                      <w:sz w:val="56"/>
                                      <w:szCs w:val="56"/>
                                    </w:rPr>
                                    <w:t>presente en más de 70 países en los 5 continentes, donde 142.000 empleados de diferente nacionalidad, idioma, religión, formación y experiencia dan servicio a más de 78 millones de clientes</w:t>
                                  </w:r>
                                  <w:r w:rsidRPr="00C75EB7">
                                    <w:rPr>
                                      <w:rFonts w:ascii="Arial" w:hAnsi="Arial" w:cs="Arial"/>
                                      <w:sz w:val="56"/>
                                      <w:szCs w:val="56"/>
                                    </w:rPr>
                                    <w:t>. Sus ingresos ascendieron a más de 103.600 millones de euros a 31 de diciembre de 2011.</w:t>
                                  </w:r>
                                </w:p>
                                <w:p w14:paraId="631FBC10"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eastAsiaTheme="minorHAnsi" w:hAnsi="Arial" w:cs="Arial"/>
                                      <w:sz w:val="56"/>
                                      <w:szCs w:val="56"/>
                                    </w:rPr>
                                  </w:pPr>
                                </w:p>
                              </w:tc>
                            </w:tr>
                            <w:tr w:rsidR="00D41FC4" w:rsidRPr="00C75EB7" w14:paraId="5A61E263" w14:textId="77777777" w:rsidTr="00B706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14" w:type="dxa"/>
                                </w:tcPr>
                                <w:p w14:paraId="39BA8318"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eastAsiaTheme="minorHAnsi" w:hAnsi="Arial" w:cs="Arial"/>
                                      <w:color w:val="FFFFFF" w:themeColor="background1"/>
                                      <w:sz w:val="56"/>
                                      <w:szCs w:val="56"/>
                                    </w:rPr>
                                  </w:pPr>
                                  <w:r w:rsidRPr="00C75EB7">
                                    <w:rPr>
                                      <w:rFonts w:ascii="Arial" w:eastAsiaTheme="minorHAnsi" w:hAnsi="Arial" w:cs="Arial"/>
                                      <w:bCs w:val="0"/>
                                      <w:color w:val="FFFFFF" w:themeColor="background1"/>
                                      <w:sz w:val="56"/>
                                      <w:szCs w:val="56"/>
                                    </w:rPr>
                                    <w:t>Concepto de negocio inclusivo</w:t>
                                  </w:r>
                                </w:p>
                              </w:tc>
                              <w:tc>
                                <w:tcPr>
                                  <w:cnfStyle w:val="000010000000" w:firstRow="0" w:lastRow="0" w:firstColumn="0" w:lastColumn="0" w:oddVBand="1" w:evenVBand="0" w:oddHBand="0" w:evenHBand="0" w:firstRowFirstColumn="0" w:firstRowLastColumn="0" w:lastRowFirstColumn="0" w:lastRowLastColumn="0"/>
                                  <w:tcW w:w="6802" w:type="dxa"/>
                                </w:tcPr>
                                <w:p w14:paraId="4343F2C8"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eastAsiaTheme="minorHAnsi" w:hAnsi="Arial" w:cs="Arial"/>
                                      <w:color w:val="FFFFFF" w:themeColor="background1"/>
                                      <w:sz w:val="56"/>
                                      <w:szCs w:val="56"/>
                                    </w:rPr>
                                  </w:pPr>
                                  <w:r w:rsidRPr="00C75EB7">
                                    <w:rPr>
                                      <w:rFonts w:ascii="Arial" w:eastAsiaTheme="minorHAnsi" w:hAnsi="Arial" w:cs="Arial"/>
                                      <w:color w:val="FFFFFF" w:themeColor="background1"/>
                                      <w:sz w:val="56"/>
                                      <w:szCs w:val="56"/>
                                    </w:rPr>
                                    <w:t>Productos de seguro de vida y de no vida accesibles, destinados específicamente a poblaciones con bajos ingresos y adaptados a sus necesidades (microseguros)</w:t>
                                  </w:r>
                                </w:p>
                                <w:p w14:paraId="20C5ABF0"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eastAsiaTheme="minorHAnsi" w:hAnsi="Arial" w:cs="Arial"/>
                                      <w:color w:val="FFFFFF" w:themeColor="background1"/>
                                      <w:sz w:val="56"/>
                                      <w:szCs w:val="56"/>
                                    </w:rPr>
                                  </w:pPr>
                                </w:p>
                              </w:tc>
                            </w:tr>
                            <w:tr w:rsidR="00D41FC4" w:rsidRPr="00C75EB7" w14:paraId="33DFAC1A" w14:textId="77777777" w:rsidTr="00B70620">
                              <w:tc>
                                <w:tcPr>
                                  <w:cnfStyle w:val="001000000000" w:firstRow="0" w:lastRow="0" w:firstColumn="1" w:lastColumn="0" w:oddVBand="0" w:evenVBand="0" w:oddHBand="0" w:evenHBand="0" w:firstRowFirstColumn="0" w:firstRowLastColumn="0" w:lastRowFirstColumn="0" w:lastRowLastColumn="0"/>
                                  <w:tcW w:w="1714" w:type="dxa"/>
                                </w:tcPr>
                                <w:p w14:paraId="7836E5C0"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eastAsiaTheme="minorHAnsi" w:hAnsi="Arial" w:cs="Arial"/>
                                      <w:bCs w:val="0"/>
                                      <w:color w:val="FFFFFF" w:themeColor="background1"/>
                                      <w:sz w:val="56"/>
                                      <w:szCs w:val="56"/>
                                    </w:rPr>
                                  </w:pPr>
                                  <w:r w:rsidRPr="00C75EB7">
                                    <w:rPr>
                                      <w:rFonts w:ascii="Arial" w:eastAsiaTheme="minorHAnsi" w:hAnsi="Arial" w:cs="Arial"/>
                                      <w:bCs w:val="0"/>
                                      <w:color w:val="FFFFFF" w:themeColor="background1"/>
                                      <w:sz w:val="56"/>
                                      <w:szCs w:val="56"/>
                                    </w:rPr>
                                    <w:t>Oportunidades</w:t>
                                  </w:r>
                                </w:p>
                                <w:p w14:paraId="6D18E544"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eastAsiaTheme="minorHAnsi" w:hAnsi="Arial" w:cs="Arial"/>
                                      <w:color w:val="FFFFFF" w:themeColor="background1"/>
                                      <w:sz w:val="56"/>
                                      <w:szCs w:val="56"/>
                                    </w:rPr>
                                  </w:pPr>
                                </w:p>
                              </w:tc>
                              <w:tc>
                                <w:tcPr>
                                  <w:cnfStyle w:val="000010000000" w:firstRow="0" w:lastRow="0" w:firstColumn="0" w:lastColumn="0" w:oddVBand="1" w:evenVBand="0" w:oddHBand="0" w:evenHBand="0" w:firstRowFirstColumn="0" w:firstRowLastColumn="0" w:lastRowFirstColumn="0" w:lastRowLastColumn="0"/>
                                  <w:tcW w:w="6802" w:type="dxa"/>
                                </w:tcPr>
                                <w:p w14:paraId="6F205EE8" w14:textId="77777777" w:rsidR="00D41FC4" w:rsidRPr="00C75EB7" w:rsidRDefault="00D41FC4" w:rsidP="00C75EB7">
                                  <w:pPr>
                                    <w:widowControl w:val="0"/>
                                    <w:autoSpaceDE w:val="0"/>
                                    <w:autoSpaceDN w:val="0"/>
                                    <w:adjustRightInd w:val="0"/>
                                    <w:spacing w:line="360" w:lineRule="auto"/>
                                    <w:jc w:val="both"/>
                                    <w:rPr>
                                      <w:rFonts w:ascii="Arial" w:hAnsi="Arial" w:cs="Arial"/>
                                      <w:color w:val="FFFFFF" w:themeColor="background1"/>
                                      <w:sz w:val="56"/>
                                      <w:szCs w:val="56"/>
                                      <w:lang w:val="en-US"/>
                                    </w:rPr>
                                  </w:pPr>
                                  <w:r w:rsidRPr="00C75EB7">
                                    <w:rPr>
                                      <w:rFonts w:ascii="Arial" w:eastAsiaTheme="minorHAnsi" w:hAnsi="Arial" w:cs="Arial"/>
                                      <w:b/>
                                      <w:color w:val="FFFFFF" w:themeColor="background1"/>
                                      <w:sz w:val="56"/>
                                      <w:szCs w:val="56"/>
                                    </w:rPr>
                                    <w:t>Para Allianz:</w:t>
                                  </w:r>
                                  <w:r w:rsidRPr="00C75EB7">
                                    <w:rPr>
                                      <w:rFonts w:ascii="Arial" w:eastAsiaTheme="minorHAnsi" w:hAnsi="Arial" w:cs="Arial"/>
                                      <w:color w:val="FFFFFF" w:themeColor="background1"/>
                                      <w:sz w:val="56"/>
                                      <w:szCs w:val="56"/>
                                    </w:rPr>
                                    <w:t xml:space="preserve"> </w:t>
                                  </w:r>
                                  <w:r w:rsidRPr="00C75EB7">
                                    <w:rPr>
                                      <w:rFonts w:ascii="Arial" w:hAnsi="Arial" w:cs="Arial"/>
                                      <w:color w:val="FFFFFF" w:themeColor="background1"/>
                                      <w:sz w:val="56"/>
                                      <w:szCs w:val="56"/>
                                      <w:lang w:val="en-US"/>
                                    </w:rPr>
                                    <w:t xml:space="preserve"> Una base de consumidores compuesta por más de la mitad de la población mundial ofrece un mercado potencial muy importante para la industria de los seguros. Allianz, uno de los proveedores de seguros más importantes, aportará su experiencia a nivel mundial para determinar la viabilidad de los seguros y el costo de los mismos.</w:t>
                                  </w:r>
                                </w:p>
                                <w:p w14:paraId="47E5D833"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eastAsiaTheme="minorHAnsi" w:hAnsi="Arial" w:cs="Arial"/>
                                      <w:color w:val="FFFFFF" w:themeColor="background1"/>
                                      <w:sz w:val="56"/>
                                      <w:szCs w:val="56"/>
                                    </w:rPr>
                                  </w:pPr>
                                </w:p>
                                <w:p w14:paraId="57A40859"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eastAsiaTheme="minorHAnsi" w:hAnsi="Arial" w:cs="Arial"/>
                                      <w:color w:val="FFFFFF" w:themeColor="background1"/>
                                      <w:sz w:val="56"/>
                                      <w:szCs w:val="56"/>
                                    </w:rPr>
                                  </w:pPr>
                                  <w:r w:rsidRPr="00C75EB7">
                                    <w:rPr>
                                      <w:rFonts w:ascii="Arial" w:eastAsiaTheme="minorHAnsi" w:hAnsi="Arial" w:cs="Arial"/>
                                      <w:b/>
                                      <w:color w:val="FFFFFF" w:themeColor="background1"/>
                                      <w:sz w:val="56"/>
                                      <w:szCs w:val="56"/>
                                    </w:rPr>
                                    <w:t>Para la Base de la Pirámide</w:t>
                                  </w:r>
                                  <w:r w:rsidRPr="00C75EB7">
                                    <w:rPr>
                                      <w:rFonts w:ascii="Arial" w:eastAsiaTheme="minorHAnsi" w:hAnsi="Arial" w:cs="Arial"/>
                                      <w:color w:val="FFFFFF" w:themeColor="background1"/>
                                      <w:sz w:val="56"/>
                                      <w:szCs w:val="56"/>
                                    </w:rPr>
                                    <w:t xml:space="preserve">: Sin seguro, los pobres arriesgan perder todo lo que tienen. El acceso a micro-seguros les proporciona cobertura para eventualidades y riesgos de distintos tipos, </w:t>
                                  </w:r>
                                  <w:r w:rsidRPr="00C75EB7">
                                    <w:rPr>
                                      <w:rFonts w:ascii="Arial" w:hAnsi="Arial" w:cs="Arial"/>
                                      <w:color w:val="FFFFFF" w:themeColor="background1"/>
                                      <w:sz w:val="56"/>
                                      <w:szCs w:val="56"/>
                                    </w:rPr>
                                    <w:t>reducen sus debilidades para establecer empresas locales y fortalecen su sustento económico.</w:t>
                                  </w:r>
                                </w:p>
                                <w:p w14:paraId="4AE126C8"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rPr>
                                  </w:pPr>
                                  <w:r w:rsidRPr="00C75EB7">
                                    <w:rPr>
                                      <w:rFonts w:ascii="Arial" w:hAnsi="Arial" w:cs="Arial"/>
                                      <w:color w:val="FFFFFF" w:themeColor="background1"/>
                                      <w:sz w:val="56"/>
                                      <w:szCs w:val="56"/>
                                    </w:rPr>
                                    <w:t>También se espera que el acceso a los micro-seguros fomente las inversiones del sector privado, incluyendo la infraestructura, incremente la tolerancia de las comunidades, desde sus estructuras básicas, y promueva el desarrollo humano sostenible.</w:t>
                                  </w:r>
                                </w:p>
                                <w:p w14:paraId="3A99A870"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b/>
                                      <w:color w:val="FFFFFF" w:themeColor="background1"/>
                                      <w:sz w:val="56"/>
                                      <w:szCs w:val="56"/>
                                    </w:rPr>
                                  </w:pPr>
                                </w:p>
                              </w:tc>
                            </w:tr>
                            <w:tr w:rsidR="00D41FC4" w:rsidRPr="00C75EB7" w14:paraId="43CD7505" w14:textId="77777777" w:rsidTr="00B706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14" w:type="dxa"/>
                                </w:tcPr>
                                <w:p w14:paraId="26DA2C00"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eastAsiaTheme="minorHAnsi" w:hAnsi="Arial" w:cs="Arial"/>
                                      <w:bCs w:val="0"/>
                                      <w:color w:val="FFFFFF" w:themeColor="background1"/>
                                      <w:sz w:val="56"/>
                                      <w:szCs w:val="56"/>
                                    </w:rPr>
                                  </w:pPr>
                                  <w:r w:rsidRPr="00C75EB7">
                                    <w:rPr>
                                      <w:rFonts w:ascii="Arial" w:eastAsiaTheme="minorHAnsi" w:hAnsi="Arial" w:cs="Arial"/>
                                      <w:bCs w:val="0"/>
                                      <w:color w:val="FFFFFF" w:themeColor="background1"/>
                                      <w:sz w:val="56"/>
                                      <w:szCs w:val="56"/>
                                    </w:rPr>
                                    <w:t>¿Cómo lo ha hecho?</w:t>
                                  </w:r>
                                </w:p>
                                <w:p w14:paraId="1AD6CB94"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eastAsiaTheme="minorHAnsi" w:hAnsi="Arial" w:cs="Arial"/>
                                      <w:color w:val="FFFFFF" w:themeColor="background1"/>
                                      <w:sz w:val="56"/>
                                      <w:szCs w:val="56"/>
                                    </w:rPr>
                                  </w:pPr>
                                  <w:r w:rsidRPr="00C75EB7">
                                    <w:rPr>
                                      <w:rFonts w:ascii="Arial" w:eastAsiaTheme="minorHAnsi" w:hAnsi="Arial" w:cs="Arial"/>
                                      <w:color w:val="FFFFFF" w:themeColor="background1"/>
                                      <w:sz w:val="56"/>
                                      <w:szCs w:val="56"/>
                                    </w:rPr>
                                    <w:tab/>
                                  </w:r>
                                </w:p>
                              </w:tc>
                              <w:tc>
                                <w:tcPr>
                                  <w:cnfStyle w:val="000010000000" w:firstRow="0" w:lastRow="0" w:firstColumn="0" w:lastColumn="0" w:oddVBand="1" w:evenVBand="0" w:oddHBand="0" w:evenHBand="0" w:firstRowFirstColumn="0" w:firstRowLastColumn="0" w:lastRowFirstColumn="0" w:lastRowLastColumn="0"/>
                                  <w:tcW w:w="6802" w:type="dxa"/>
                                </w:tcPr>
                                <w:p w14:paraId="3D4C9C7F"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eastAsiaTheme="minorHAnsi" w:hAnsi="Arial" w:cs="Arial"/>
                                      <w:color w:val="FFFFFF" w:themeColor="background1"/>
                                      <w:sz w:val="56"/>
                                      <w:szCs w:val="56"/>
                                    </w:rPr>
                                  </w:pPr>
                                  <w:r w:rsidRPr="00C75EB7">
                                    <w:rPr>
                                      <w:rFonts w:ascii="Arial" w:eastAsiaTheme="minorHAnsi" w:hAnsi="Arial" w:cs="Arial"/>
                                      <w:color w:val="FFFFFF" w:themeColor="background1"/>
                                      <w:sz w:val="56"/>
                                      <w:szCs w:val="56"/>
                                    </w:rPr>
                                    <w:t>Allianz trabaja con ONGs locales para reducir los elevados costes de administración y la falta de conciencia  y conocimiento sobre  la utilidad y el funcionamiento de los seguros en las comunidades pobres del sur de la India, Indonesia, Egipto y dentro de poco, África del Oeste.</w:t>
                                  </w:r>
                                </w:p>
                                <w:p w14:paraId="3F1C82A9" w14:textId="77777777" w:rsidR="00D41FC4" w:rsidRPr="00C75EB7" w:rsidRDefault="00D41FC4" w:rsidP="00C75EB7">
                                  <w:pPr>
                                    <w:widowControl w:val="0"/>
                                    <w:autoSpaceDE w:val="0"/>
                                    <w:autoSpaceDN w:val="0"/>
                                    <w:adjustRightInd w:val="0"/>
                                    <w:spacing w:line="360" w:lineRule="auto"/>
                                    <w:jc w:val="both"/>
                                    <w:rPr>
                                      <w:rFonts w:ascii="Arial" w:eastAsiaTheme="minorHAnsi" w:hAnsi="Arial" w:cs="Arial"/>
                                      <w:color w:val="FFFFFF" w:themeColor="background1"/>
                                      <w:sz w:val="56"/>
                                      <w:szCs w:val="56"/>
                                    </w:rPr>
                                  </w:pPr>
                                  <w:r w:rsidRPr="00C75EB7">
                                    <w:rPr>
                                      <w:rFonts w:ascii="Arial" w:hAnsi="Arial" w:cs="Arial"/>
                                      <w:color w:val="FFFFFF" w:themeColor="background1"/>
                                      <w:sz w:val="56"/>
                                      <w:szCs w:val="56"/>
                                      <w:lang w:val="en-US"/>
                                    </w:rPr>
                                    <w:t>Posteriormente, Allianz se asoció con el Programa de las Naciones Unidas para el Desarrollo (PNUD) y con GTZ, agencia internacional de cooperación alemana, para llevar a cabo estudios de mercado que analicen la demanda de microseguros en la India, Indonesia y la República Popular de Laos.</w:t>
                                  </w:r>
                                  <w:r w:rsidRPr="00C75EB7">
                                    <w:rPr>
                                      <w:rFonts w:ascii="Arial" w:eastAsiaTheme="minorHAnsi" w:hAnsi="Arial" w:cs="Arial"/>
                                      <w:color w:val="FFFFFF" w:themeColor="background1"/>
                                      <w:sz w:val="56"/>
                                      <w:szCs w:val="56"/>
                                    </w:rPr>
                                    <w:t xml:space="preserve"> </w:t>
                                  </w:r>
                                </w:p>
                              </w:tc>
                            </w:tr>
                            <w:tr w:rsidR="00D41FC4" w:rsidRPr="00C75EB7" w14:paraId="79E9732D" w14:textId="77777777" w:rsidTr="00B70620">
                              <w:tc>
                                <w:tcPr>
                                  <w:cnfStyle w:val="001000000000" w:firstRow="0" w:lastRow="0" w:firstColumn="1" w:lastColumn="0" w:oddVBand="0" w:evenVBand="0" w:oddHBand="0" w:evenHBand="0" w:firstRowFirstColumn="0" w:firstRowLastColumn="0" w:lastRowFirstColumn="0" w:lastRowLastColumn="0"/>
                                  <w:tcW w:w="1714" w:type="dxa"/>
                                </w:tcPr>
                                <w:p w14:paraId="3C0F22AC"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eastAsiaTheme="minorHAnsi" w:hAnsi="Arial" w:cs="Arial"/>
                                      <w:color w:val="FFFFFF" w:themeColor="background1"/>
                                      <w:sz w:val="56"/>
                                      <w:szCs w:val="56"/>
                                    </w:rPr>
                                  </w:pPr>
                                  <w:r w:rsidRPr="00C75EB7">
                                    <w:rPr>
                                      <w:rFonts w:ascii="Arial" w:eastAsiaTheme="minorHAnsi" w:hAnsi="Arial" w:cs="Arial"/>
                                      <w:bCs w:val="0"/>
                                      <w:color w:val="FFFFFF" w:themeColor="background1"/>
                                      <w:sz w:val="56"/>
                                      <w:szCs w:val="56"/>
                                    </w:rPr>
                                    <w:t>Resultados</w:t>
                                  </w:r>
                                </w:p>
                              </w:tc>
                              <w:tc>
                                <w:tcPr>
                                  <w:cnfStyle w:val="000010000000" w:firstRow="0" w:lastRow="0" w:firstColumn="0" w:lastColumn="0" w:oddVBand="1" w:evenVBand="0" w:oddHBand="0" w:evenHBand="0" w:firstRowFirstColumn="0" w:firstRowLastColumn="0" w:lastRowFirstColumn="0" w:lastRowLastColumn="0"/>
                                  <w:tcW w:w="6802" w:type="dxa"/>
                                </w:tcPr>
                                <w:p w14:paraId="2BB202DE" w14:textId="77777777" w:rsidR="00D41FC4" w:rsidRPr="00C75EB7" w:rsidRDefault="00D41FC4" w:rsidP="00C75EB7">
                                  <w:pPr>
                                    <w:widowControl w:val="0"/>
                                    <w:autoSpaceDE w:val="0"/>
                                    <w:autoSpaceDN w:val="0"/>
                                    <w:adjustRightInd w:val="0"/>
                                    <w:spacing w:line="360" w:lineRule="auto"/>
                                    <w:jc w:val="both"/>
                                    <w:rPr>
                                      <w:rFonts w:ascii="Arial" w:hAnsi="Arial" w:cs="Arial"/>
                                      <w:color w:val="FFFFFF" w:themeColor="background1"/>
                                      <w:sz w:val="56"/>
                                      <w:szCs w:val="56"/>
                                      <w:lang w:val="en-US"/>
                                    </w:rPr>
                                  </w:pPr>
                                  <w:r w:rsidRPr="00C75EB7">
                                    <w:rPr>
                                      <w:rFonts w:ascii="Arial" w:eastAsiaTheme="minorHAnsi" w:hAnsi="Arial" w:cs="Arial"/>
                                      <w:color w:val="FFFFFF" w:themeColor="background1"/>
                                      <w:sz w:val="56"/>
                                      <w:szCs w:val="56"/>
                                    </w:rPr>
                                    <w:t xml:space="preserve">Más de 1,8 millones de personas en la India, Indonesia y Egipto están ahora protegidos por las políticas de micro-seguros de Allianz. </w:t>
                                  </w:r>
                                  <w:r w:rsidRPr="00C75EB7">
                                    <w:rPr>
                                      <w:rFonts w:ascii="Arial" w:hAnsi="Arial" w:cs="Arial"/>
                                      <w:color w:val="FFFFFF" w:themeColor="background1"/>
                                      <w:sz w:val="56"/>
                                      <w:szCs w:val="56"/>
                                      <w:lang w:val="en-US"/>
                                    </w:rPr>
                                    <w:t xml:space="preserve"> Se espera que los microseguros beneficien a los grupos de menores recursos, reduzcan sus debilidades, establezcan empresas locales y fortalezcan su sustento económico.</w:t>
                                  </w:r>
                                </w:p>
                                <w:p w14:paraId="6724C514" w14:textId="77777777" w:rsidR="00D41FC4" w:rsidRPr="00C75EB7" w:rsidRDefault="00D41FC4" w:rsidP="00C75EB7">
                                  <w:pPr>
                                    <w:widowControl w:val="0"/>
                                    <w:autoSpaceDE w:val="0"/>
                                    <w:autoSpaceDN w:val="0"/>
                                    <w:adjustRightInd w:val="0"/>
                                    <w:spacing w:line="360" w:lineRule="auto"/>
                                    <w:jc w:val="both"/>
                                    <w:rPr>
                                      <w:rFonts w:ascii="Arial" w:hAnsi="Arial" w:cs="Arial"/>
                                      <w:color w:val="FFFFFF" w:themeColor="background1"/>
                                      <w:sz w:val="56"/>
                                      <w:szCs w:val="56"/>
                                      <w:lang w:val="en-US"/>
                                    </w:rPr>
                                  </w:pPr>
                                  <w:r w:rsidRPr="00C75EB7">
                                    <w:rPr>
                                      <w:rFonts w:ascii="Arial" w:hAnsi="Arial" w:cs="Arial"/>
                                      <w:color w:val="FFFFFF" w:themeColor="background1"/>
                                      <w:sz w:val="56"/>
                                      <w:szCs w:val="56"/>
                                      <w:lang w:val="en-US"/>
                                    </w:rPr>
                                    <w:t xml:space="preserve">También se espera que el acceso a los microseguros fomente las inversiones del sector privado, incluyendo la infraestructura, incremente la tolerancia de las comunidades, desde sus estructuras básicas, </w:t>
                                  </w:r>
                                  <w:proofErr w:type="gramStart"/>
                                  <w:r w:rsidRPr="00C75EB7">
                                    <w:rPr>
                                      <w:rFonts w:ascii="Arial" w:hAnsi="Arial" w:cs="Arial"/>
                                      <w:color w:val="FFFFFF" w:themeColor="background1"/>
                                      <w:sz w:val="56"/>
                                      <w:szCs w:val="56"/>
                                      <w:lang w:val="en-US"/>
                                    </w:rPr>
                                    <w:t>y</w:t>
                                  </w:r>
                                  <w:proofErr w:type="gramEnd"/>
                                  <w:r w:rsidRPr="00C75EB7">
                                    <w:rPr>
                                      <w:rFonts w:ascii="Arial" w:hAnsi="Arial" w:cs="Arial"/>
                                      <w:color w:val="FFFFFF" w:themeColor="background1"/>
                                      <w:sz w:val="56"/>
                                      <w:szCs w:val="56"/>
                                      <w:lang w:val="en-US"/>
                                    </w:rPr>
                                    <w:t xml:space="preserve"> promueva el desarrollo humano sustentable.</w:t>
                                  </w:r>
                                </w:p>
                                <w:p w14:paraId="08A98695"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eastAsiaTheme="minorHAnsi" w:hAnsi="Arial" w:cs="Arial"/>
                                      <w:color w:val="FFFFFF" w:themeColor="background1"/>
                                      <w:sz w:val="56"/>
                                      <w:szCs w:val="56"/>
                                    </w:rPr>
                                  </w:pPr>
                                  <w:r w:rsidRPr="00C75EB7">
                                    <w:rPr>
                                      <w:rFonts w:ascii="Arial" w:hAnsi="Arial" w:cs="Arial"/>
                                      <w:color w:val="FFFFFF" w:themeColor="background1"/>
                                      <w:sz w:val="56"/>
                                      <w:szCs w:val="56"/>
                                      <w:lang w:val="en-US"/>
                                    </w:rPr>
                                    <w:t>Los estudios realizados por el grupo indicaron claramente que el acceso a los microseguros ayuda a los sectores más necesitados, al igual que contribuye de manera significativa a alcanzar los Objetivos de Desarrollo del Milenio, en particular la erradicación de la pobreza extrema, la promoción de la igualdad de género y la creación de una asociación mundial para el</w:t>
                                  </w:r>
                                </w:p>
                                <w:p w14:paraId="6A9CAE56"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eastAsiaTheme="minorHAnsi" w:hAnsi="Arial" w:cs="Arial"/>
                                      <w:color w:val="FFFFFF" w:themeColor="background1"/>
                                      <w:sz w:val="56"/>
                                      <w:szCs w:val="56"/>
                                    </w:rPr>
                                  </w:pPr>
                                </w:p>
                                <w:p w14:paraId="17D8F987"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eastAsiaTheme="minorHAnsi" w:hAnsi="Arial" w:cs="Arial"/>
                                      <w:color w:val="FFFFFF" w:themeColor="background1"/>
                                      <w:sz w:val="56"/>
                                      <w:szCs w:val="56"/>
                                    </w:rPr>
                                  </w:pPr>
                                </w:p>
                              </w:tc>
                            </w:tr>
                            <w:tr w:rsidR="00D41FC4" w:rsidRPr="00C75EB7" w14:paraId="382C6D26" w14:textId="77777777" w:rsidTr="00B706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14" w:type="dxa"/>
                                </w:tcPr>
                                <w:p w14:paraId="0BF47BF6"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eastAsiaTheme="minorHAnsi" w:hAnsi="Arial" w:cs="Arial"/>
                                      <w:bCs w:val="0"/>
                                      <w:color w:val="FFFFFF" w:themeColor="background1"/>
                                      <w:sz w:val="56"/>
                                      <w:szCs w:val="56"/>
                                    </w:rPr>
                                  </w:pPr>
                                  <w:r w:rsidRPr="00C75EB7">
                                    <w:rPr>
                                      <w:rFonts w:ascii="Arial" w:eastAsiaTheme="minorHAnsi" w:hAnsi="Arial" w:cs="Arial"/>
                                      <w:bCs w:val="0"/>
                                      <w:color w:val="FFFFFF" w:themeColor="background1"/>
                                      <w:sz w:val="56"/>
                                      <w:szCs w:val="56"/>
                                    </w:rPr>
                                    <w:t>Estrategias para superar  los principales retos</w:t>
                                  </w:r>
                                </w:p>
                              </w:tc>
                              <w:tc>
                                <w:tcPr>
                                  <w:cnfStyle w:val="000010000000" w:firstRow="0" w:lastRow="0" w:firstColumn="0" w:lastColumn="0" w:oddVBand="1" w:evenVBand="0" w:oddHBand="0" w:evenHBand="0" w:firstRowFirstColumn="0" w:firstRowLastColumn="0" w:lastRowFirstColumn="0" w:lastRowLastColumn="0"/>
                                  <w:tcW w:w="6802" w:type="dxa"/>
                                </w:tcPr>
                                <w:p w14:paraId="3D445486"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b/>
                                      <w:color w:val="FFFFFF" w:themeColor="background1"/>
                                      <w:sz w:val="56"/>
                                      <w:szCs w:val="56"/>
                                    </w:rPr>
                                  </w:pPr>
                                  <w:r w:rsidRPr="00C75EB7">
                                    <w:rPr>
                                      <w:rFonts w:ascii="Arial" w:hAnsi="Arial" w:cs="Arial"/>
                                      <w:b/>
                                      <w:color w:val="FFFFFF" w:themeColor="background1"/>
                                      <w:sz w:val="56"/>
                                      <w:szCs w:val="56"/>
                                    </w:rPr>
                                    <w:t>Las principales estrategias aplicadas por Allianz y las lecciones aprendidas del proceso de desarrollo e implemenación de este negocio inclusivo enfatizan la importancia de:</w:t>
                                  </w:r>
                                </w:p>
                                <w:p w14:paraId="016B6F73" w14:textId="77777777" w:rsidR="00D41FC4" w:rsidRPr="00C75EB7" w:rsidRDefault="00D41FC4" w:rsidP="00C75EB7">
                                  <w:pPr>
                                    <w:pStyle w:val="ListParagraph"/>
                                    <w:widowControl w:val="0"/>
                                    <w:numPr>
                                      <w:ilvl w:val="0"/>
                                      <w:numId w:val="6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00" w:line="360" w:lineRule="auto"/>
                                    <w:ind w:left="360"/>
                                    <w:jc w:val="both"/>
                                    <w:rPr>
                                      <w:rFonts w:ascii="Arial" w:hAnsi="Arial" w:cs="Arial"/>
                                      <w:color w:val="FFFFFF" w:themeColor="background1"/>
                                      <w:sz w:val="56"/>
                                      <w:szCs w:val="56"/>
                                    </w:rPr>
                                  </w:pPr>
                                  <w:r w:rsidRPr="00C75EB7">
                                    <w:rPr>
                                      <w:rFonts w:ascii="Arial" w:hAnsi="Arial" w:cs="Arial"/>
                                      <w:color w:val="FFFFFF" w:themeColor="background1"/>
                                      <w:sz w:val="56"/>
                                      <w:szCs w:val="56"/>
                                    </w:rPr>
                                    <w:t xml:space="preserve">Entender, a través de la investigación, cómo la gente usa los productos y servicios y cuáles son las necesidades de los indivuduos y sus familias en cada comunidad </w:t>
                                  </w:r>
                                </w:p>
                                <w:p w14:paraId="119F4F4B" w14:textId="77777777" w:rsidR="00D41FC4" w:rsidRPr="00C75EB7" w:rsidRDefault="00D41FC4" w:rsidP="00C75EB7">
                                  <w:pPr>
                                    <w:pStyle w:val="ListParagraph"/>
                                    <w:widowControl w:val="0"/>
                                    <w:numPr>
                                      <w:ilvl w:val="0"/>
                                      <w:numId w:val="6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00" w:line="360" w:lineRule="auto"/>
                                    <w:ind w:left="360"/>
                                    <w:jc w:val="both"/>
                                    <w:rPr>
                                      <w:rFonts w:ascii="Arial" w:hAnsi="Arial" w:cs="Arial"/>
                                      <w:color w:val="FFFFFF" w:themeColor="background1"/>
                                      <w:sz w:val="56"/>
                                      <w:szCs w:val="56"/>
                                    </w:rPr>
                                  </w:pPr>
                                  <w:r w:rsidRPr="00C75EB7">
                                    <w:rPr>
                                      <w:rFonts w:ascii="Arial" w:hAnsi="Arial" w:cs="Arial"/>
                                      <w:color w:val="FFFFFF" w:themeColor="background1"/>
                                      <w:sz w:val="56"/>
                                      <w:szCs w:val="56"/>
                                    </w:rPr>
                                    <w:t xml:space="preserve">Adaptar los productos de seguro a las necesidades y al nivel de ingresos de los mercados de bajos ingresos </w:t>
                                  </w:r>
                                </w:p>
                                <w:p w14:paraId="27B1B2C9" w14:textId="77777777" w:rsidR="00D41FC4" w:rsidRPr="00C75EB7" w:rsidRDefault="00D41FC4" w:rsidP="00C75EB7">
                                  <w:pPr>
                                    <w:pStyle w:val="ListParagraph"/>
                                    <w:widowControl w:val="0"/>
                                    <w:numPr>
                                      <w:ilvl w:val="0"/>
                                      <w:numId w:val="6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00" w:line="360" w:lineRule="auto"/>
                                    <w:jc w:val="both"/>
                                    <w:rPr>
                                      <w:rFonts w:ascii="Arial" w:hAnsi="Arial" w:cs="Arial"/>
                                      <w:color w:val="FFFFFF" w:themeColor="background1"/>
                                      <w:sz w:val="56"/>
                                      <w:szCs w:val="56"/>
                                    </w:rPr>
                                  </w:pPr>
                                  <w:r w:rsidRPr="00C75EB7">
                                    <w:rPr>
                                      <w:rFonts w:ascii="Arial" w:hAnsi="Arial" w:cs="Arial"/>
                                      <w:color w:val="FFFFFF" w:themeColor="background1"/>
                                      <w:sz w:val="56"/>
                                      <w:szCs w:val="56"/>
                                    </w:rPr>
                                    <w:t xml:space="preserve">Estar atento a las dinámicas culturales, incluyendo los símbolos de estatus y los roles de género </w:t>
                                  </w:r>
                                </w:p>
                                <w:p w14:paraId="67249362" w14:textId="77777777" w:rsidR="00D41FC4" w:rsidRPr="00C75EB7" w:rsidRDefault="00D41FC4" w:rsidP="00C75EB7">
                                  <w:pPr>
                                    <w:pStyle w:val="ListParagraph"/>
                                    <w:widowControl w:val="0"/>
                                    <w:numPr>
                                      <w:ilvl w:val="0"/>
                                      <w:numId w:val="6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00" w:line="360" w:lineRule="auto"/>
                                    <w:jc w:val="both"/>
                                    <w:rPr>
                                      <w:rFonts w:ascii="Arial" w:hAnsi="Arial" w:cs="Arial"/>
                                      <w:b/>
                                      <w:color w:val="FFFFFF" w:themeColor="background1"/>
                                      <w:sz w:val="56"/>
                                      <w:szCs w:val="56"/>
                                    </w:rPr>
                                  </w:pPr>
                                  <w:r w:rsidRPr="00C75EB7">
                                    <w:rPr>
                                      <w:rFonts w:ascii="Arial" w:hAnsi="Arial" w:cs="Arial"/>
                                      <w:color w:val="FFFFFF" w:themeColor="background1"/>
                                      <w:sz w:val="56"/>
                                      <w:szCs w:val="56"/>
                                    </w:rPr>
                                    <w:t>Involucrar a los grupos de interés incluyendo ONGs y las comunidades en el diseño de los productos</w:t>
                                  </w:r>
                                  <w:r w:rsidRPr="00C75EB7">
                                    <w:rPr>
                                      <w:rFonts w:ascii="Arial" w:hAnsi="Arial" w:cs="Arial"/>
                                      <w:b/>
                                      <w:color w:val="FFFFFF" w:themeColor="background1"/>
                                      <w:sz w:val="56"/>
                                      <w:szCs w:val="56"/>
                                    </w:rPr>
                                    <w:t xml:space="preserve"> y en su comercialización y distribución</w:t>
                                  </w:r>
                                </w:p>
                                <w:p w14:paraId="01370E4E" w14:textId="77777777" w:rsidR="00D41FC4" w:rsidRPr="00C75EB7" w:rsidRDefault="00D41FC4" w:rsidP="00C75EB7">
                                  <w:pPr>
                                    <w:pStyle w:val="ListParagraph"/>
                                    <w:widowControl w:val="0"/>
                                    <w:numPr>
                                      <w:ilvl w:val="0"/>
                                      <w:numId w:val="6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00" w:line="360" w:lineRule="auto"/>
                                    <w:jc w:val="both"/>
                                    <w:rPr>
                                      <w:rFonts w:ascii="Arial" w:hAnsi="Arial" w:cs="Arial"/>
                                      <w:color w:val="FFFFFF" w:themeColor="background1"/>
                                      <w:sz w:val="56"/>
                                      <w:szCs w:val="56"/>
                                    </w:rPr>
                                  </w:pPr>
                                  <w:r w:rsidRPr="00C75EB7">
                                    <w:rPr>
                                      <w:rFonts w:ascii="Arial" w:hAnsi="Arial" w:cs="Arial"/>
                                      <w:color w:val="FFFFFF" w:themeColor="background1"/>
                                      <w:sz w:val="56"/>
                                      <w:szCs w:val="56"/>
                                    </w:rPr>
                                    <w:t>Allianz involucró al PNUD (Programa de las Naciones Unidas para el Deasrollo) y a GTZ (ayuda bilateral alemana) para llevar a cabo estudios de mercado y analizar la demanda de microseguros en algunos países</w:t>
                                  </w:r>
                                </w:p>
                              </w:tc>
                            </w:tr>
                          </w:tbl>
                          <w:p w14:paraId="1B642818"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b/>
                                <w:color w:val="FFFFFF" w:themeColor="background1"/>
                                <w:sz w:val="56"/>
                                <w:szCs w:val="56"/>
                              </w:rPr>
                            </w:pPr>
                          </w:p>
                          <w:p w14:paraId="6C62E520" w14:textId="77777777" w:rsidR="00D41FC4" w:rsidRPr="00C75EB7" w:rsidRDefault="00D41FC4" w:rsidP="00C75EB7">
                            <w:pPr>
                              <w:pStyle w:val="Heading2"/>
                              <w:spacing w:line="360" w:lineRule="auto"/>
                              <w:ind w:left="720"/>
                              <w:jc w:val="both"/>
                              <w:rPr>
                                <w:rFonts w:cs="Arial"/>
                                <w:color w:val="FFFFFF" w:themeColor="background1"/>
                                <w:sz w:val="56"/>
                                <w:szCs w:val="56"/>
                              </w:rPr>
                            </w:pPr>
                          </w:p>
                          <w:p w14:paraId="28FCF69C" w14:textId="77777777" w:rsidR="00D41FC4" w:rsidRPr="00C75EB7" w:rsidRDefault="00D41FC4" w:rsidP="00C75EB7">
                            <w:pPr>
                              <w:rPr>
                                <w:color w:val="FFFFFF" w:themeColor="background1"/>
                                <w:sz w:val="56"/>
                                <w:szCs w:val="56"/>
                              </w:rPr>
                            </w:pPr>
                          </w:p>
                          <w:p w14:paraId="0B8D8D6D" w14:textId="77777777" w:rsidR="00D41FC4" w:rsidRPr="00C75EB7" w:rsidRDefault="00D41FC4" w:rsidP="00C75EB7">
                            <w:pPr>
                              <w:rPr>
                                <w:color w:val="FFFFFF" w:themeColor="background1"/>
                                <w:sz w:val="56"/>
                                <w:szCs w:val="56"/>
                              </w:rPr>
                            </w:pPr>
                          </w:p>
                          <w:p w14:paraId="50773E67" w14:textId="77777777" w:rsidR="00D41FC4" w:rsidRPr="00C75EB7" w:rsidRDefault="00D41FC4" w:rsidP="00C75EB7">
                            <w:pPr>
                              <w:rPr>
                                <w:color w:val="FFFFFF" w:themeColor="background1"/>
                                <w:sz w:val="56"/>
                                <w:szCs w:val="56"/>
                              </w:rPr>
                            </w:pPr>
                          </w:p>
                          <w:p w14:paraId="09A1CAEA" w14:textId="77777777" w:rsidR="00D41FC4" w:rsidRPr="00C75EB7" w:rsidRDefault="00D41FC4" w:rsidP="00C75EB7">
                            <w:pPr>
                              <w:rPr>
                                <w:color w:val="FFFFFF" w:themeColor="background1"/>
                                <w:sz w:val="56"/>
                                <w:szCs w:val="56"/>
                              </w:rPr>
                            </w:pPr>
                          </w:p>
                          <w:p w14:paraId="1EF23027" w14:textId="77777777" w:rsidR="00D41FC4" w:rsidRPr="00C75EB7" w:rsidRDefault="00D41FC4" w:rsidP="00C75EB7">
                            <w:pPr>
                              <w:rPr>
                                <w:color w:val="FFFFFF" w:themeColor="background1"/>
                                <w:sz w:val="56"/>
                                <w:szCs w:val="56"/>
                              </w:rPr>
                            </w:pPr>
                          </w:p>
                          <w:p w14:paraId="4C2E0409" w14:textId="77777777" w:rsidR="00D41FC4" w:rsidRPr="00C75EB7" w:rsidRDefault="00D41FC4" w:rsidP="00C75EB7">
                            <w:pPr>
                              <w:rPr>
                                <w:color w:val="FFFFFF" w:themeColor="background1"/>
                                <w:sz w:val="56"/>
                                <w:szCs w:val="56"/>
                              </w:rPr>
                            </w:pPr>
                          </w:p>
                          <w:p w14:paraId="1C5DAC22" w14:textId="77777777" w:rsidR="00D41FC4" w:rsidRPr="00C75EB7" w:rsidRDefault="00D41FC4" w:rsidP="00C75EB7">
                            <w:pPr>
                              <w:pStyle w:val="Heading2"/>
                              <w:spacing w:line="360" w:lineRule="auto"/>
                              <w:ind w:left="720"/>
                              <w:jc w:val="both"/>
                              <w:rPr>
                                <w:rFonts w:cs="Arial"/>
                                <w:color w:val="FFFFFF" w:themeColor="background1"/>
                                <w:sz w:val="56"/>
                                <w:szCs w:val="56"/>
                              </w:rPr>
                            </w:pPr>
                          </w:p>
                          <w:p w14:paraId="50A1462E" w14:textId="77777777" w:rsidR="00D41FC4" w:rsidRPr="00C75EB7" w:rsidRDefault="00D41FC4" w:rsidP="00C75EB7">
                            <w:pPr>
                              <w:pStyle w:val="Heading2"/>
                              <w:numPr>
                                <w:ilvl w:val="1"/>
                                <w:numId w:val="0"/>
                              </w:numPr>
                              <w:spacing w:line="360" w:lineRule="auto"/>
                              <w:ind w:left="720"/>
                              <w:jc w:val="both"/>
                              <w:rPr>
                                <w:rFonts w:cs="Arial"/>
                                <w:color w:val="FFFFFF" w:themeColor="background1"/>
                                <w:sz w:val="56"/>
                                <w:szCs w:val="56"/>
                              </w:rPr>
                            </w:pPr>
                            <w:r w:rsidRPr="00C75EB7">
                              <w:rPr>
                                <w:rFonts w:cs="Arial"/>
                                <w:color w:val="FFFFFF" w:themeColor="background1"/>
                                <w:sz w:val="56"/>
                                <w:szCs w:val="56"/>
                              </w:rPr>
                              <w:t>INCLUYENDO A  COMUNIDADES TRADICIONALES DEL AMAZONAS COMO PROVEEDORES DE MATERIAS PRIMAS: NATURA</w:t>
                            </w:r>
                          </w:p>
                          <w:p w14:paraId="560E2488" w14:textId="77777777" w:rsidR="00D41FC4" w:rsidRPr="00C75EB7" w:rsidRDefault="00D41FC4" w:rsidP="00C75EB7">
                            <w:pPr>
                              <w:pStyle w:val="ListParagraph"/>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b/>
                                <w:color w:val="FFFFFF" w:themeColor="background1"/>
                                <w:sz w:val="56"/>
                                <w:szCs w:val="56"/>
                              </w:rPr>
                            </w:pPr>
                          </w:p>
                          <w:tbl>
                            <w:tblPr>
                              <w:tblStyle w:val="LightList-Accent2"/>
                              <w:tblW w:w="8789" w:type="dxa"/>
                              <w:tblLook w:val="04A0" w:firstRow="1" w:lastRow="0" w:firstColumn="1" w:lastColumn="0" w:noHBand="0" w:noVBand="1"/>
                            </w:tblPr>
                            <w:tblGrid>
                              <w:gridCol w:w="4199"/>
                              <w:gridCol w:w="4590"/>
                            </w:tblGrid>
                            <w:tr w:rsidR="00D41FC4" w:rsidRPr="00C75EB7" w14:paraId="60BF2411" w14:textId="77777777" w:rsidTr="00B7062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67" w:type="dxa"/>
                                </w:tcPr>
                                <w:p w14:paraId="779C5CBB"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bCs w:val="0"/>
                                      <w:sz w:val="56"/>
                                      <w:szCs w:val="56"/>
                                    </w:rPr>
                                  </w:pPr>
                                  <w:r w:rsidRPr="00C75EB7">
                                    <w:rPr>
                                      <w:rFonts w:ascii="Arial" w:hAnsi="Arial" w:cs="Arial"/>
                                      <w:bCs w:val="0"/>
                                      <w:sz w:val="56"/>
                                      <w:szCs w:val="56"/>
                                    </w:rPr>
                                    <w:t>Empresa</w:t>
                                  </w:r>
                                </w:p>
                              </w:tc>
                              <w:tc>
                                <w:tcPr>
                                  <w:tcW w:w="6322" w:type="dxa"/>
                                </w:tcPr>
                                <w:p w14:paraId="449E5E48" w14:textId="77777777" w:rsidR="00D41FC4" w:rsidRPr="00C75EB7" w:rsidRDefault="00D41FC4" w:rsidP="00C75EB7">
                                  <w:pPr>
                                    <w:spacing w:line="360" w:lineRule="auto"/>
                                    <w:jc w:val="both"/>
                                    <w:cnfStyle w:val="100000000000" w:firstRow="1" w:lastRow="0" w:firstColumn="0" w:lastColumn="0" w:oddVBand="0" w:evenVBand="0" w:oddHBand="0" w:evenHBand="0" w:firstRowFirstColumn="0" w:firstRowLastColumn="0" w:lastRowFirstColumn="0" w:lastRowLastColumn="0"/>
                                    <w:rPr>
                                      <w:rFonts w:ascii="Arial" w:hAnsi="Arial" w:cs="Arial"/>
                                      <w:b w:val="0"/>
                                      <w:sz w:val="56"/>
                                      <w:szCs w:val="56"/>
                                    </w:rPr>
                                  </w:pPr>
                                  <w:r w:rsidRPr="00C75EB7">
                                    <w:rPr>
                                      <w:rFonts w:ascii="Arial" w:hAnsi="Arial" w:cs="Arial"/>
                                      <w:b w:val="0"/>
                                      <w:sz w:val="56"/>
                                      <w:szCs w:val="56"/>
                                    </w:rPr>
                                    <w:t>NATURA</w:t>
                                  </w:r>
                                </w:p>
                                <w:p w14:paraId="0A93BCD0" w14:textId="77777777" w:rsidR="00D41FC4" w:rsidRPr="00C75EB7" w:rsidRDefault="00D41FC4" w:rsidP="00C75EB7">
                                  <w:pPr>
                                    <w:spacing w:line="360" w:lineRule="auto"/>
                                    <w:jc w:val="both"/>
                                    <w:cnfStyle w:val="100000000000" w:firstRow="1" w:lastRow="0" w:firstColumn="0" w:lastColumn="0" w:oddVBand="0" w:evenVBand="0" w:oddHBand="0" w:evenHBand="0" w:firstRowFirstColumn="0" w:firstRowLastColumn="0" w:lastRowFirstColumn="0" w:lastRowLastColumn="0"/>
                                    <w:rPr>
                                      <w:rFonts w:ascii="Arial" w:hAnsi="Arial" w:cs="Arial"/>
                                      <w:b w:val="0"/>
                                      <w:sz w:val="56"/>
                                      <w:szCs w:val="56"/>
                                    </w:rPr>
                                  </w:pPr>
                                  <w:r w:rsidRPr="00C75EB7">
                                    <w:rPr>
                                      <w:rFonts w:ascii="Arial" w:hAnsi="Arial" w:cs="Arial"/>
                                      <w:b w:val="0"/>
                                      <w:sz w:val="56"/>
                                      <w:szCs w:val="56"/>
                                    </w:rPr>
                                    <w:t xml:space="preserve">Natura es una marca  de cosméticos de origen brasileño presente en siete países de América Latina y en Francia y España. </w:t>
                                  </w:r>
                                </w:p>
                              </w:tc>
                            </w:tr>
                            <w:tr w:rsidR="00D41FC4" w:rsidRPr="00C75EB7" w14:paraId="74893A8B" w14:textId="77777777" w:rsidTr="00B706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67" w:type="dxa"/>
                                </w:tcPr>
                                <w:p w14:paraId="1FD79C56"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rPr>
                                  </w:pPr>
                                  <w:r w:rsidRPr="00C75EB7">
                                    <w:rPr>
                                      <w:rFonts w:ascii="Arial" w:hAnsi="Arial" w:cs="Arial"/>
                                      <w:bCs w:val="0"/>
                                      <w:color w:val="FFFFFF" w:themeColor="background1"/>
                                      <w:sz w:val="56"/>
                                      <w:szCs w:val="56"/>
                                    </w:rPr>
                                    <w:t>Concepto de negocio inclusivo</w:t>
                                  </w:r>
                                </w:p>
                              </w:tc>
                              <w:tc>
                                <w:tcPr>
                                  <w:tcW w:w="6322" w:type="dxa"/>
                                </w:tcPr>
                                <w:p w14:paraId="2D9541E5"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color w:val="FFFFFF" w:themeColor="background1"/>
                                      <w:sz w:val="56"/>
                                      <w:szCs w:val="56"/>
                                    </w:rPr>
                                  </w:pPr>
                                  <w:r w:rsidRPr="00C75EB7">
                                    <w:rPr>
                                      <w:rFonts w:ascii="Arial" w:hAnsi="Arial" w:cs="Arial"/>
                                      <w:color w:val="FFFFFF" w:themeColor="background1"/>
                                      <w:sz w:val="56"/>
                                      <w:szCs w:val="56"/>
                                    </w:rPr>
                                    <w:t>En el año 2000, Natura lanzó la línea de productos (EKOS), que utiliza la biodiversidad brasileña trabajando con comunidades locales como negocio y como plataforma de innovación.</w:t>
                                  </w:r>
                                </w:p>
                                <w:p w14:paraId="520DBFF0"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color w:val="FFFFFF" w:themeColor="background1"/>
                                      <w:sz w:val="56"/>
                                      <w:szCs w:val="56"/>
                                    </w:rPr>
                                  </w:pPr>
                                </w:p>
                              </w:tc>
                            </w:tr>
                            <w:tr w:rsidR="00D41FC4" w:rsidRPr="00C75EB7" w14:paraId="7DCFF1BC" w14:textId="77777777" w:rsidTr="00B70620">
                              <w:tc>
                                <w:tcPr>
                                  <w:cnfStyle w:val="001000000000" w:firstRow="0" w:lastRow="0" w:firstColumn="1" w:lastColumn="0" w:oddVBand="0" w:evenVBand="0" w:oddHBand="0" w:evenHBand="0" w:firstRowFirstColumn="0" w:firstRowLastColumn="0" w:lastRowFirstColumn="0" w:lastRowLastColumn="0"/>
                                  <w:tcW w:w="2467" w:type="dxa"/>
                                </w:tcPr>
                                <w:p w14:paraId="4F97D6F6"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bCs w:val="0"/>
                                      <w:color w:val="FFFFFF" w:themeColor="background1"/>
                                      <w:sz w:val="56"/>
                                      <w:szCs w:val="56"/>
                                    </w:rPr>
                                  </w:pPr>
                                  <w:r w:rsidRPr="00C75EB7">
                                    <w:rPr>
                                      <w:rFonts w:ascii="Arial" w:hAnsi="Arial" w:cs="Arial"/>
                                      <w:bCs w:val="0"/>
                                      <w:color w:val="FFFFFF" w:themeColor="background1"/>
                                      <w:sz w:val="56"/>
                                      <w:szCs w:val="56"/>
                                    </w:rPr>
                                    <w:t>Oportunidades</w:t>
                                  </w:r>
                                </w:p>
                                <w:p w14:paraId="0F1E8DF0"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rPr>
                                  </w:pPr>
                                  <w:r w:rsidRPr="00C75EB7">
                                    <w:rPr>
                                      <w:rFonts w:ascii="Arial" w:hAnsi="Arial" w:cs="Arial"/>
                                      <w:color w:val="FFFFFF" w:themeColor="background1"/>
                                      <w:sz w:val="56"/>
                                      <w:szCs w:val="56"/>
                                    </w:rPr>
                                    <w:tab/>
                                  </w:r>
                                </w:p>
                              </w:tc>
                              <w:tc>
                                <w:tcPr>
                                  <w:tcW w:w="6322" w:type="dxa"/>
                                </w:tcPr>
                                <w:p w14:paraId="2237D940"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FFFFFF" w:themeColor="background1"/>
                                      <w:sz w:val="56"/>
                                      <w:szCs w:val="56"/>
                                    </w:rPr>
                                  </w:pPr>
                                  <w:r w:rsidRPr="00C75EB7">
                                    <w:rPr>
                                      <w:rFonts w:ascii="Arial" w:hAnsi="Arial" w:cs="Arial"/>
                                      <w:b/>
                                      <w:color w:val="FFFFFF" w:themeColor="background1"/>
                                      <w:sz w:val="56"/>
                                      <w:szCs w:val="56"/>
                                    </w:rPr>
                                    <w:t>Para Natura:</w:t>
                                  </w:r>
                                  <w:r w:rsidRPr="00C75EB7">
                                    <w:rPr>
                                      <w:rFonts w:ascii="Arial" w:hAnsi="Arial" w:cs="Arial"/>
                                      <w:color w:val="FFFFFF" w:themeColor="background1"/>
                                      <w:sz w:val="56"/>
                                      <w:szCs w:val="56"/>
                                    </w:rPr>
                                    <w:t xml:space="preserve"> Interés por parte de la empresa por realzar el valor de su marca y por hacer crecer sus ventas mientras que cumple con sus compromisos de responsabilidad con el medio ambiente y justicia social, incluyendo apoyo a las comunidades de bajos ingresos de la región Amazónica.</w:t>
                                  </w:r>
                                </w:p>
                                <w:p w14:paraId="53963468"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b/>
                                      <w:color w:val="FFFFFF" w:themeColor="background1"/>
                                      <w:sz w:val="56"/>
                                      <w:szCs w:val="56"/>
                                    </w:rPr>
                                  </w:pPr>
                                </w:p>
                                <w:p w14:paraId="4465508C"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FFFFFF" w:themeColor="background1"/>
                                      <w:sz w:val="56"/>
                                      <w:szCs w:val="56"/>
                                    </w:rPr>
                                  </w:pPr>
                                  <w:r w:rsidRPr="00C75EB7">
                                    <w:rPr>
                                      <w:rFonts w:ascii="Arial" w:hAnsi="Arial" w:cs="Arial"/>
                                      <w:b/>
                                      <w:color w:val="FFFFFF" w:themeColor="background1"/>
                                      <w:sz w:val="56"/>
                                      <w:szCs w:val="56"/>
                                    </w:rPr>
                                    <w:t>Para la comunidad:</w:t>
                                  </w:r>
                                  <w:r w:rsidRPr="00C75EB7">
                                    <w:rPr>
                                      <w:rFonts w:ascii="Arial" w:hAnsi="Arial" w:cs="Arial"/>
                                      <w:color w:val="FFFFFF" w:themeColor="background1"/>
                                      <w:sz w:val="56"/>
                                      <w:szCs w:val="56"/>
                                    </w:rPr>
                                    <w:t xml:space="preserve"> Creando trabajo en las comunidades y estableciendo puentes entre las diversas áreas de Natura y los grupos de agricultores familiares organizados en asociaciones y cooperativas.</w:t>
                                  </w:r>
                                </w:p>
                              </w:tc>
                            </w:tr>
                            <w:tr w:rsidR="00D41FC4" w:rsidRPr="00C75EB7" w14:paraId="1CF19C71" w14:textId="77777777" w:rsidTr="00B706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67" w:type="dxa"/>
                                </w:tcPr>
                                <w:p w14:paraId="2D79A233"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rPr>
                                  </w:pPr>
                                  <w:r w:rsidRPr="00C75EB7">
                                    <w:rPr>
                                      <w:rFonts w:ascii="Arial" w:hAnsi="Arial" w:cs="Arial"/>
                                      <w:bCs w:val="0"/>
                                      <w:color w:val="FFFFFF" w:themeColor="background1"/>
                                      <w:sz w:val="56"/>
                                      <w:szCs w:val="56"/>
                                    </w:rPr>
                                    <w:t>¿Cómo lo ha hecho?</w:t>
                                  </w:r>
                                </w:p>
                              </w:tc>
                              <w:tc>
                                <w:tcPr>
                                  <w:tcW w:w="6322" w:type="dxa"/>
                                </w:tcPr>
                                <w:p w14:paraId="2E503D65"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color w:val="FFFFFF" w:themeColor="background1"/>
                                      <w:sz w:val="56"/>
                                      <w:szCs w:val="56"/>
                                    </w:rPr>
                                  </w:pPr>
                                  <w:r w:rsidRPr="00C75EB7">
                                    <w:rPr>
                                      <w:rFonts w:ascii="Arial" w:hAnsi="Arial" w:cs="Arial"/>
                                      <w:color w:val="FFFFFF" w:themeColor="background1"/>
                                      <w:sz w:val="56"/>
                                      <w:szCs w:val="56"/>
                                    </w:rPr>
                                    <w:t xml:space="preserve">Alcanzar a las comunidades que suministran materia prima y asegurarando que estos materiales se extraen o plantan de manera sostenible durante toda la cadena de producción requiere conocimientos específicos y partnerships. </w:t>
                                  </w:r>
                                </w:p>
                                <w:p w14:paraId="57500E60"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color w:val="FFFFFF" w:themeColor="background1"/>
                                      <w:sz w:val="56"/>
                                      <w:szCs w:val="56"/>
                                    </w:rPr>
                                  </w:pPr>
                                  <w:r w:rsidRPr="00C75EB7">
                                    <w:rPr>
                                      <w:rFonts w:ascii="Arial" w:hAnsi="Arial" w:cs="Arial"/>
                                      <w:color w:val="FFFFFF" w:themeColor="background1"/>
                                      <w:sz w:val="56"/>
                                      <w:szCs w:val="56"/>
                                    </w:rPr>
                                    <w:t>Natura cuenta con un equipo de antropólogos, científicos sociales, sicólogos, economistas, biólogos y administradores en Natura que se ocupan de las relaciones con los 26 grupos de pequeños productores rurales que se encuentran a lo largo y a lo ancho de Brasil y del exterior, que cosechan activos naturales tales como el buriti, la castaña, el açaí entre muchos otros que serán usados en los productos de la marca.</w:t>
                                  </w:r>
                                </w:p>
                                <w:p w14:paraId="35446C0A"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color w:val="FFFFFF" w:themeColor="background1"/>
                                      <w:sz w:val="56"/>
                                      <w:szCs w:val="56"/>
                                    </w:rPr>
                                  </w:pPr>
                                  <w:r w:rsidRPr="00C75EB7">
                                    <w:rPr>
                                      <w:rFonts w:ascii="Arial" w:hAnsi="Arial" w:cs="Arial"/>
                                      <w:color w:val="FFFFFF" w:themeColor="background1"/>
                                      <w:sz w:val="56"/>
                                      <w:szCs w:val="56"/>
                                    </w:rPr>
                                    <w:t>Para evaluar los vínculos con las comunidadades Natura diseñó un  Sistema de Calidad de Relaciones.</w:t>
                                  </w:r>
                                </w:p>
                              </w:tc>
                            </w:tr>
                            <w:tr w:rsidR="00D41FC4" w:rsidRPr="00C75EB7" w14:paraId="351FD1F9" w14:textId="77777777" w:rsidTr="00B70620">
                              <w:tc>
                                <w:tcPr>
                                  <w:cnfStyle w:val="001000000000" w:firstRow="0" w:lastRow="0" w:firstColumn="1" w:lastColumn="0" w:oddVBand="0" w:evenVBand="0" w:oddHBand="0" w:evenHBand="0" w:firstRowFirstColumn="0" w:firstRowLastColumn="0" w:lastRowFirstColumn="0" w:lastRowLastColumn="0"/>
                                  <w:tcW w:w="2467" w:type="dxa"/>
                                </w:tcPr>
                                <w:p w14:paraId="7C0B6899"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rPr>
                                  </w:pPr>
                                  <w:r w:rsidRPr="00C75EB7">
                                    <w:rPr>
                                      <w:rFonts w:ascii="Arial" w:hAnsi="Arial" w:cs="Arial"/>
                                      <w:bCs w:val="0"/>
                                      <w:color w:val="FFFFFF" w:themeColor="background1"/>
                                      <w:sz w:val="56"/>
                                      <w:szCs w:val="56"/>
                                    </w:rPr>
                                    <w:t>Resultados</w:t>
                                  </w:r>
                                </w:p>
                              </w:tc>
                              <w:tc>
                                <w:tcPr>
                                  <w:tcW w:w="6322" w:type="dxa"/>
                                </w:tcPr>
                                <w:p w14:paraId="5CB8B5B5"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FFFFFF" w:themeColor="background1"/>
                                      <w:sz w:val="56"/>
                                      <w:szCs w:val="56"/>
                                    </w:rPr>
                                  </w:pPr>
                                  <w:r w:rsidRPr="00C75EB7">
                                    <w:rPr>
                                      <w:rFonts w:ascii="Arial" w:hAnsi="Arial" w:cs="Arial"/>
                                      <w:color w:val="FFFFFF" w:themeColor="background1"/>
                                      <w:sz w:val="56"/>
                                      <w:szCs w:val="56"/>
                                    </w:rPr>
                                    <w:t xml:space="preserve">Actualmente, EKOS cuenta como el 10% de las ventas de Natura y le agrega valor a la marca. Natura tiene 56 acuerdos de suministros de activos naturales con empresas, granjas y comunidades en Brasil y América Latina. De estos, 19 son con comunidades tradicionales y proveedores locales de materia prima. </w:t>
                                  </w:r>
                                </w:p>
                              </w:tc>
                            </w:tr>
                            <w:tr w:rsidR="00D41FC4" w:rsidRPr="00C75EB7" w14:paraId="7987B16F" w14:textId="77777777" w:rsidTr="00B706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67" w:type="dxa"/>
                                </w:tcPr>
                                <w:p w14:paraId="20C7028B"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eastAsiaTheme="minorHAnsi" w:hAnsi="Arial" w:cs="Arial"/>
                                      <w:bCs w:val="0"/>
                                      <w:color w:val="FFFFFF" w:themeColor="background1"/>
                                      <w:sz w:val="56"/>
                                      <w:szCs w:val="56"/>
                                    </w:rPr>
                                  </w:pPr>
                                  <w:r w:rsidRPr="00C75EB7">
                                    <w:rPr>
                                      <w:rFonts w:ascii="Arial" w:eastAsiaTheme="minorHAnsi" w:hAnsi="Arial" w:cs="Arial"/>
                                      <w:bCs w:val="0"/>
                                      <w:color w:val="FFFFFF" w:themeColor="background1"/>
                                      <w:sz w:val="56"/>
                                      <w:szCs w:val="56"/>
                                    </w:rPr>
                                    <w:t>¿Cómo ha solucionado los principales retos?</w:t>
                                  </w:r>
                                </w:p>
                                <w:p w14:paraId="0DB9541C"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left="360"/>
                                    <w:jc w:val="both"/>
                                    <w:rPr>
                                      <w:rFonts w:ascii="Arial" w:hAnsi="Arial" w:cs="Arial"/>
                                      <w:bCs w:val="0"/>
                                      <w:color w:val="FFFFFF" w:themeColor="background1"/>
                                      <w:sz w:val="56"/>
                                      <w:szCs w:val="56"/>
                                    </w:rPr>
                                  </w:pPr>
                                </w:p>
                              </w:tc>
                              <w:tc>
                                <w:tcPr>
                                  <w:tcW w:w="6322" w:type="dxa"/>
                                </w:tcPr>
                                <w:p w14:paraId="19DC5FD6"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color w:val="FFFFFF" w:themeColor="background1"/>
                                      <w:sz w:val="56"/>
                                      <w:szCs w:val="56"/>
                                    </w:rPr>
                                  </w:pPr>
                                  <w:r w:rsidRPr="00C75EB7">
                                    <w:rPr>
                                      <w:rFonts w:ascii="Arial" w:hAnsi="Arial" w:cs="Arial"/>
                                      <w:color w:val="FFFFFF" w:themeColor="background1"/>
                                      <w:sz w:val="56"/>
                                      <w:szCs w:val="56"/>
                                    </w:rPr>
                                    <w:t>Algunas de las lecciones aprendidas de este negocio inclusivo demuestran la importancia de:</w:t>
                                  </w:r>
                                </w:p>
                                <w:p w14:paraId="365547EB" w14:textId="77777777" w:rsidR="00D41FC4" w:rsidRPr="00C75EB7" w:rsidRDefault="00D41FC4" w:rsidP="00C75EB7">
                                  <w:pPr>
                                    <w:pStyle w:val="ListParagraph"/>
                                    <w:widowControl w:val="0"/>
                                    <w:numPr>
                                      <w:ilvl w:val="0"/>
                                      <w:numId w:val="64"/>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00"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color w:val="FFFFFF" w:themeColor="background1"/>
                                      <w:sz w:val="56"/>
                                      <w:szCs w:val="56"/>
                                    </w:rPr>
                                  </w:pPr>
                                  <w:r w:rsidRPr="00C75EB7">
                                    <w:rPr>
                                      <w:rFonts w:ascii="Arial" w:hAnsi="Arial" w:cs="Arial"/>
                                      <w:color w:val="FFFFFF" w:themeColor="background1"/>
                                      <w:sz w:val="56"/>
                                      <w:szCs w:val="56"/>
                                    </w:rPr>
                                    <w:t>Identificar las técnicas locales y encontrar maneras de apalancarlas e introducirlas en la cadena de valor: los agricultores locales conocen bien algunos tipos de activos naturales y cómo procesarlos e incluir ese conocimiento en la fabricación de los productos EKO ha contribuido a mejorarlos.</w:t>
                                  </w:r>
                                </w:p>
                                <w:p w14:paraId="00B4DE89" w14:textId="77777777" w:rsidR="00D41FC4" w:rsidRPr="00C75EB7" w:rsidRDefault="00D41FC4" w:rsidP="00C75EB7">
                                  <w:pPr>
                                    <w:pStyle w:val="ListParagraph"/>
                                    <w:widowControl w:val="0"/>
                                    <w:numPr>
                                      <w:ilvl w:val="0"/>
                                      <w:numId w:val="64"/>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00"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color w:val="FFFFFF" w:themeColor="background1"/>
                                      <w:sz w:val="56"/>
                                      <w:szCs w:val="56"/>
                                    </w:rPr>
                                  </w:pPr>
                                  <w:r w:rsidRPr="00C75EB7">
                                    <w:rPr>
                                      <w:rFonts w:ascii="Arial" w:hAnsi="Arial" w:cs="Arial"/>
                                      <w:color w:val="FFFFFF" w:themeColor="background1"/>
                                      <w:sz w:val="56"/>
                                      <w:szCs w:val="56"/>
                                    </w:rPr>
                                    <w:t>Construir técnicas y capacidades nuevas junto con los productores, combinando el conocimiento local con las técnicas más sofisticadas de Natura.</w:t>
                                  </w:r>
                                </w:p>
                                <w:p w14:paraId="35C9F148" w14:textId="77777777" w:rsidR="00D41FC4" w:rsidRPr="00C75EB7" w:rsidRDefault="00D41FC4" w:rsidP="00C75EB7">
                                  <w:pPr>
                                    <w:pStyle w:val="ListParagraph"/>
                                    <w:widowControl w:val="0"/>
                                    <w:numPr>
                                      <w:ilvl w:val="0"/>
                                      <w:numId w:val="64"/>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00"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color w:val="FFFFFF" w:themeColor="background1"/>
                                      <w:sz w:val="56"/>
                                      <w:szCs w:val="56"/>
                                    </w:rPr>
                                  </w:pPr>
                                  <w:r w:rsidRPr="00C75EB7">
                                    <w:rPr>
                                      <w:rFonts w:ascii="Arial" w:hAnsi="Arial" w:cs="Arial"/>
                                      <w:color w:val="FFFFFF" w:themeColor="background1"/>
                                      <w:sz w:val="56"/>
                                      <w:szCs w:val="56"/>
                                    </w:rPr>
                                    <w:t>Apoyar la educación primaria y secundaria en las comunidades</w:t>
                                  </w:r>
                                </w:p>
                                <w:p w14:paraId="1F3A23E3" w14:textId="77777777" w:rsidR="00D41FC4" w:rsidRPr="00C75EB7" w:rsidRDefault="00D41FC4" w:rsidP="00C75EB7">
                                  <w:pPr>
                                    <w:pStyle w:val="ListParagraph"/>
                                    <w:widowControl w:val="0"/>
                                    <w:numPr>
                                      <w:ilvl w:val="0"/>
                                      <w:numId w:val="64"/>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00"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color w:val="FFFFFF" w:themeColor="background1"/>
                                      <w:sz w:val="56"/>
                                      <w:szCs w:val="56"/>
                                    </w:rPr>
                                  </w:pPr>
                                  <w:r w:rsidRPr="00C75EB7">
                                    <w:rPr>
                                      <w:rFonts w:ascii="Arial" w:hAnsi="Arial" w:cs="Arial"/>
                                      <w:color w:val="FFFFFF" w:themeColor="background1"/>
                                      <w:sz w:val="56"/>
                                      <w:szCs w:val="56"/>
                                    </w:rPr>
                                    <w:t>Actuar como fiadores de préstamos micro o medianos para los proveedores</w:t>
                                  </w:r>
                                </w:p>
                                <w:p w14:paraId="147F7A68" w14:textId="77777777" w:rsidR="00D41FC4" w:rsidRPr="00C75EB7" w:rsidRDefault="00D41FC4" w:rsidP="00C75EB7">
                                  <w:pPr>
                                    <w:pStyle w:val="ListParagraph"/>
                                    <w:widowControl w:val="0"/>
                                    <w:numPr>
                                      <w:ilvl w:val="0"/>
                                      <w:numId w:val="64"/>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00"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color w:val="FFFFFF" w:themeColor="background1"/>
                                      <w:sz w:val="56"/>
                                      <w:szCs w:val="56"/>
                                    </w:rPr>
                                  </w:pPr>
                                  <w:r w:rsidRPr="00C75EB7">
                                    <w:rPr>
                                      <w:rFonts w:ascii="Arial" w:hAnsi="Arial" w:cs="Arial"/>
                                      <w:color w:val="FFFFFF" w:themeColor="background1"/>
                                      <w:sz w:val="56"/>
                                      <w:szCs w:val="56"/>
                                    </w:rPr>
                                    <w:t xml:space="preserve">Abogar por ambientes reguladores que apoyan a las PYMEs </w:t>
                                  </w:r>
                                </w:p>
                              </w:tc>
                            </w:tr>
                          </w:tbl>
                          <w:p w14:paraId="65AEDE5E"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b/>
                                <w:color w:val="FFFFFF" w:themeColor="background1"/>
                                <w:sz w:val="56"/>
                                <w:szCs w:val="56"/>
                              </w:rPr>
                            </w:pPr>
                          </w:p>
                          <w:p w14:paraId="00959D7C"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b/>
                                <w:color w:val="FFFFFF" w:themeColor="background1"/>
                                <w:sz w:val="56"/>
                                <w:szCs w:val="56"/>
                              </w:rPr>
                            </w:pPr>
                          </w:p>
                          <w:p w14:paraId="06C74FA7"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b/>
                                <w:color w:val="FFFFFF" w:themeColor="background1"/>
                                <w:sz w:val="56"/>
                                <w:szCs w:val="56"/>
                              </w:rPr>
                            </w:pPr>
                          </w:p>
                          <w:p w14:paraId="27477696"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b/>
                                <w:color w:val="FFFFFF" w:themeColor="background1"/>
                                <w:sz w:val="56"/>
                                <w:szCs w:val="56"/>
                              </w:rPr>
                            </w:pPr>
                          </w:p>
                          <w:p w14:paraId="7B9D3151"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b/>
                                <w:color w:val="FFFFFF" w:themeColor="background1"/>
                                <w:sz w:val="56"/>
                                <w:szCs w:val="56"/>
                              </w:rPr>
                            </w:pPr>
                          </w:p>
                          <w:p w14:paraId="5879EA4C"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b/>
                                <w:color w:val="FFFFFF" w:themeColor="background1"/>
                                <w:sz w:val="56"/>
                                <w:szCs w:val="56"/>
                              </w:rPr>
                            </w:pPr>
                          </w:p>
                          <w:p w14:paraId="581E3D33"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b/>
                                <w:color w:val="FFFFFF" w:themeColor="background1"/>
                                <w:sz w:val="56"/>
                                <w:szCs w:val="56"/>
                              </w:rPr>
                            </w:pPr>
                          </w:p>
                          <w:p w14:paraId="1B1EB455"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b/>
                                <w:color w:val="FFFFFF" w:themeColor="background1"/>
                                <w:sz w:val="56"/>
                                <w:szCs w:val="56"/>
                              </w:rPr>
                            </w:pPr>
                          </w:p>
                          <w:p w14:paraId="03F8DC73" w14:textId="77777777" w:rsidR="00D41FC4" w:rsidRPr="00C75EB7" w:rsidRDefault="00D41FC4" w:rsidP="00C75EB7">
                            <w:pPr>
                              <w:pStyle w:val="Heading2"/>
                              <w:numPr>
                                <w:ilvl w:val="1"/>
                                <w:numId w:val="0"/>
                              </w:numPr>
                              <w:spacing w:line="360" w:lineRule="auto"/>
                              <w:ind w:left="720"/>
                              <w:jc w:val="both"/>
                              <w:rPr>
                                <w:rFonts w:cs="Arial"/>
                                <w:color w:val="FFFFFF" w:themeColor="background1"/>
                                <w:sz w:val="56"/>
                                <w:szCs w:val="56"/>
                              </w:rPr>
                            </w:pPr>
                            <w:r w:rsidRPr="00C75EB7">
                              <w:rPr>
                                <w:rFonts w:cs="Arial"/>
                                <w:color w:val="FFFFFF" w:themeColor="background1"/>
                                <w:sz w:val="56"/>
                                <w:szCs w:val="56"/>
                              </w:rPr>
                              <w:t xml:space="preserve">INCLUYENDO A LA BASE DE LA PIRÁMIDE COMO DISTRIBUIDORES EN AFRICA: COCA-COLA </w:t>
                            </w:r>
                          </w:p>
                          <w:p w14:paraId="7D2DEAC3" w14:textId="77777777" w:rsidR="00D41FC4" w:rsidRPr="00C75EB7" w:rsidRDefault="00D41FC4" w:rsidP="00C75EB7">
                            <w:pPr>
                              <w:pStyle w:val="ListParagraph"/>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outlineLvl w:val="0"/>
                              <w:rPr>
                                <w:rFonts w:ascii="Arial" w:hAnsi="Arial" w:cs="Arial"/>
                                <w:b/>
                                <w:color w:val="FFFFFF" w:themeColor="background1"/>
                                <w:sz w:val="56"/>
                                <w:szCs w:val="56"/>
                              </w:rPr>
                            </w:pPr>
                          </w:p>
                          <w:tbl>
                            <w:tblPr>
                              <w:tblStyle w:val="LightList-Accent2"/>
                              <w:tblW w:w="8789" w:type="dxa"/>
                              <w:tblLayout w:type="fixed"/>
                              <w:tblLook w:val="04A0" w:firstRow="1" w:lastRow="0" w:firstColumn="1" w:lastColumn="0" w:noHBand="0" w:noVBand="1"/>
                            </w:tblPr>
                            <w:tblGrid>
                              <w:gridCol w:w="2410"/>
                              <w:gridCol w:w="6379"/>
                            </w:tblGrid>
                            <w:tr w:rsidR="00D41FC4" w:rsidRPr="00C75EB7" w14:paraId="30F0050A" w14:textId="77777777" w:rsidTr="00B7062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tcPr>
                                <w:p w14:paraId="65942383"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outlineLvl w:val="0"/>
                                    <w:rPr>
                                      <w:rFonts w:ascii="Arial" w:hAnsi="Arial" w:cs="Arial"/>
                                      <w:bCs w:val="0"/>
                                      <w:sz w:val="56"/>
                                      <w:szCs w:val="56"/>
                                    </w:rPr>
                                  </w:pPr>
                                  <w:r w:rsidRPr="00C75EB7">
                                    <w:rPr>
                                      <w:rFonts w:ascii="Arial" w:hAnsi="Arial" w:cs="Arial"/>
                                      <w:bCs w:val="0"/>
                                      <w:sz w:val="56"/>
                                      <w:szCs w:val="56"/>
                                    </w:rPr>
                                    <w:t>Empresa</w:t>
                                  </w:r>
                                </w:p>
                              </w:tc>
                              <w:tc>
                                <w:tcPr>
                                  <w:tcW w:w="6379" w:type="dxa"/>
                                </w:tcPr>
                                <w:p w14:paraId="7F234F59"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outlineLvl w:val="0"/>
                                    <w:cnfStyle w:val="100000000000" w:firstRow="1" w:lastRow="0" w:firstColumn="0" w:lastColumn="0" w:oddVBand="0" w:evenVBand="0" w:oddHBand="0" w:evenHBand="0" w:firstRowFirstColumn="0" w:firstRowLastColumn="0" w:lastRowFirstColumn="0" w:lastRowLastColumn="0"/>
                                    <w:rPr>
                                      <w:rFonts w:ascii="Arial" w:hAnsi="Arial" w:cs="Arial"/>
                                      <w:b w:val="0"/>
                                      <w:bCs w:val="0"/>
                                      <w:sz w:val="56"/>
                                      <w:szCs w:val="56"/>
                                    </w:rPr>
                                  </w:pPr>
                                  <w:r w:rsidRPr="00C75EB7">
                                    <w:rPr>
                                      <w:rFonts w:ascii="Arial" w:hAnsi="Arial" w:cs="Arial"/>
                                      <w:b w:val="0"/>
                                      <w:bCs w:val="0"/>
                                      <w:sz w:val="56"/>
                                      <w:szCs w:val="56"/>
                                    </w:rPr>
                                    <w:t>COCA-COLA</w:t>
                                  </w:r>
                                </w:p>
                                <w:p w14:paraId="08A805B7"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outlineLvl w:val="0"/>
                                    <w:cnfStyle w:val="100000000000" w:firstRow="1" w:lastRow="0" w:firstColumn="0" w:lastColumn="0" w:oddVBand="0" w:evenVBand="0" w:oddHBand="0" w:evenHBand="0" w:firstRowFirstColumn="0" w:firstRowLastColumn="0" w:lastRowFirstColumn="0" w:lastRowLastColumn="0"/>
                                    <w:rPr>
                                      <w:rFonts w:ascii="Arial" w:hAnsi="Arial" w:cs="Arial"/>
                                      <w:sz w:val="56"/>
                                      <w:szCs w:val="56"/>
                                    </w:rPr>
                                  </w:pPr>
                                  <w:r w:rsidRPr="00C75EB7">
                                    <w:rPr>
                                      <w:rFonts w:ascii="Arial" w:hAnsi="Arial" w:cs="Arial"/>
                                      <w:b w:val="0"/>
                                      <w:bCs w:val="0"/>
                                      <w:sz w:val="56"/>
                                      <w:szCs w:val="56"/>
                                    </w:rPr>
                                    <w:t xml:space="preserve">Coca-Cola </w:t>
                                  </w:r>
                                  <w:r w:rsidRPr="00C75EB7">
                                    <w:rPr>
                                      <w:rFonts w:ascii="Arial" w:hAnsi="Arial" w:cs="Arial"/>
                                      <w:sz w:val="56"/>
                                      <w:szCs w:val="56"/>
                                    </w:rPr>
                                    <w:t xml:space="preserve">es una corporación </w:t>
                                  </w:r>
                                  <w:hyperlink r:id="rId14" w:history="1">
                                    <w:r w:rsidRPr="00C75EB7">
                                      <w:rPr>
                                        <w:rFonts w:ascii="Arial" w:hAnsi="Arial" w:cs="Arial"/>
                                        <w:sz w:val="56"/>
                                        <w:szCs w:val="56"/>
                                      </w:rPr>
                                      <w:t>multinacional</w:t>
                                    </w:r>
                                  </w:hyperlink>
                                  <w:r w:rsidRPr="00C75EB7">
                                    <w:rPr>
                                      <w:rFonts w:ascii="Arial" w:hAnsi="Arial" w:cs="Arial"/>
                                      <w:sz w:val="56"/>
                                      <w:szCs w:val="56"/>
                                    </w:rPr>
                                    <w:t xml:space="preserve"> dedicada a la elaboración de </w:t>
                                  </w:r>
                                  <w:hyperlink r:id="rId15" w:history="1">
                                    <w:r w:rsidRPr="00C75EB7">
                                      <w:rPr>
                                        <w:rFonts w:ascii="Arial" w:hAnsi="Arial" w:cs="Arial"/>
                                        <w:sz w:val="56"/>
                                        <w:szCs w:val="56"/>
                                      </w:rPr>
                                      <w:t>bebidas</w:t>
                                    </w:r>
                                  </w:hyperlink>
                                  <w:r w:rsidRPr="00C75EB7">
                                    <w:rPr>
                                      <w:rFonts w:ascii="Arial" w:hAnsi="Arial" w:cs="Arial"/>
                                      <w:sz w:val="56"/>
                                      <w:szCs w:val="56"/>
                                    </w:rPr>
                                    <w:t xml:space="preserve"> y </w:t>
                                  </w:r>
                                  <w:hyperlink r:id="rId16" w:history="1">
                                    <w:r w:rsidRPr="00C75EB7">
                                      <w:rPr>
                                        <w:rFonts w:ascii="Arial" w:hAnsi="Arial" w:cs="Arial"/>
                                        <w:sz w:val="56"/>
                                        <w:szCs w:val="56"/>
                                      </w:rPr>
                                      <w:t>alimentos</w:t>
                                    </w:r>
                                  </w:hyperlink>
                                  <w:r w:rsidRPr="00C75EB7">
                                    <w:rPr>
                                      <w:rFonts w:ascii="Arial" w:hAnsi="Arial" w:cs="Arial"/>
                                      <w:sz w:val="56"/>
                                      <w:szCs w:val="56"/>
                                    </w:rPr>
                                    <w:t xml:space="preserve">. Con sede en </w:t>
                                  </w:r>
                                  <w:hyperlink r:id="rId17" w:history="1">
                                    <w:r w:rsidRPr="00C75EB7">
                                      <w:rPr>
                                        <w:rFonts w:ascii="Arial" w:hAnsi="Arial" w:cs="Arial"/>
                                        <w:sz w:val="56"/>
                                        <w:szCs w:val="56"/>
                                      </w:rPr>
                                      <w:t>Atlanta</w:t>
                                    </w:r>
                                  </w:hyperlink>
                                  <w:r w:rsidRPr="00C75EB7">
                                    <w:rPr>
                                      <w:rFonts w:ascii="Arial" w:hAnsi="Arial" w:cs="Arial"/>
                                      <w:sz w:val="56"/>
                                      <w:szCs w:val="56"/>
                                    </w:rPr>
                                    <w:t xml:space="preserve">, el principal producto es el </w:t>
                                  </w:r>
                                  <w:hyperlink r:id="rId18" w:history="1">
                                    <w:r w:rsidRPr="00C75EB7">
                                      <w:rPr>
                                        <w:rFonts w:ascii="Arial" w:hAnsi="Arial" w:cs="Arial"/>
                                        <w:sz w:val="56"/>
                                        <w:szCs w:val="56"/>
                                      </w:rPr>
                                      <w:t>refresco</w:t>
                                    </w:r>
                                  </w:hyperlink>
                                  <w:r w:rsidRPr="00C75EB7">
                                    <w:rPr>
                                      <w:rFonts w:ascii="Arial" w:hAnsi="Arial" w:cs="Arial"/>
                                      <w:sz w:val="56"/>
                                      <w:szCs w:val="56"/>
                                    </w:rPr>
                                    <w:t xml:space="preserve"> más consumido del mundo: la </w:t>
                                  </w:r>
                                  <w:hyperlink r:id="rId19" w:history="1">
                                    <w:r w:rsidRPr="00C75EB7">
                                      <w:rPr>
                                        <w:rFonts w:ascii="Arial" w:hAnsi="Arial" w:cs="Arial"/>
                                        <w:sz w:val="56"/>
                                        <w:szCs w:val="56"/>
                                      </w:rPr>
                                      <w:t>Coca-Cola</w:t>
                                    </w:r>
                                  </w:hyperlink>
                                  <w:r w:rsidRPr="00C75EB7">
                                    <w:rPr>
                                      <w:rFonts w:ascii="Arial" w:hAnsi="Arial" w:cs="Arial"/>
                                      <w:sz w:val="56"/>
                                      <w:szCs w:val="56"/>
                                    </w:rPr>
                                    <w:t xml:space="preserve">. </w:t>
                                  </w:r>
                                </w:p>
                              </w:tc>
                            </w:tr>
                            <w:tr w:rsidR="00D41FC4" w:rsidRPr="00C75EB7" w14:paraId="1FAC279D" w14:textId="77777777" w:rsidTr="00B706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tcPr>
                                <w:p w14:paraId="02FE1605"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outlineLvl w:val="0"/>
                                    <w:rPr>
                                      <w:rFonts w:ascii="Arial" w:hAnsi="Arial" w:cs="Arial"/>
                                      <w:color w:val="FFFFFF" w:themeColor="background1"/>
                                      <w:sz w:val="56"/>
                                      <w:szCs w:val="56"/>
                                    </w:rPr>
                                  </w:pPr>
                                  <w:r w:rsidRPr="00C75EB7">
                                    <w:rPr>
                                      <w:rFonts w:ascii="Arial" w:hAnsi="Arial" w:cs="Arial"/>
                                      <w:bCs w:val="0"/>
                                      <w:color w:val="FFFFFF" w:themeColor="background1"/>
                                      <w:sz w:val="56"/>
                                      <w:szCs w:val="56"/>
                                    </w:rPr>
                                    <w:t>Concepto de negocio inclusivo</w:t>
                                  </w:r>
                                  <w:r w:rsidRPr="00C75EB7">
                                    <w:rPr>
                                      <w:rFonts w:ascii="Arial" w:hAnsi="Arial" w:cs="Arial"/>
                                      <w:color w:val="FFFFFF" w:themeColor="background1"/>
                                      <w:sz w:val="56"/>
                                      <w:szCs w:val="56"/>
                                    </w:rPr>
                                    <w:tab/>
                                    <w:t xml:space="preserve"> </w:t>
                                  </w:r>
                                </w:p>
                              </w:tc>
                              <w:tc>
                                <w:tcPr>
                                  <w:tcW w:w="6379" w:type="dxa"/>
                                </w:tcPr>
                                <w:p w14:paraId="689F78EF"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outlineLvl w:val="0"/>
                                    <w:cnfStyle w:val="000000100000" w:firstRow="0" w:lastRow="0" w:firstColumn="0" w:lastColumn="0" w:oddVBand="0" w:evenVBand="0" w:oddHBand="1" w:evenHBand="0" w:firstRowFirstColumn="0" w:firstRowLastColumn="0" w:lastRowFirstColumn="0" w:lastRowLastColumn="0"/>
                                    <w:rPr>
                                      <w:rFonts w:ascii="Arial" w:hAnsi="Arial" w:cs="Arial"/>
                                      <w:color w:val="FFFFFF" w:themeColor="background1"/>
                                      <w:sz w:val="56"/>
                                      <w:szCs w:val="56"/>
                                    </w:rPr>
                                  </w:pPr>
                                  <w:r w:rsidRPr="00C75EB7">
                                    <w:rPr>
                                      <w:rFonts w:ascii="Arial" w:hAnsi="Arial" w:cs="Arial"/>
                                      <w:color w:val="FFFFFF" w:themeColor="background1"/>
                                      <w:sz w:val="56"/>
                                      <w:szCs w:val="56"/>
                                    </w:rPr>
                                    <w:t xml:space="preserve">Para distribuir sus productos en áreas urbanas y periurbanas de difícil acceso en África, Coca Cola utiliza pequeñas empresas que distribuyen sus productos manualmente a los pequeños minoristas de la zona. Para ello ha creado los llamados  Centros de Distribución Manual (CDMs), de propiedad independiente, que trabajan en mercados al por menor donde los modelos clásicos de distribución de Coca Cola no son efectivos ni eficientes. </w:t>
                                  </w:r>
                                </w:p>
                                <w:p w14:paraId="48EF4EBB"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outlineLvl w:val="0"/>
                                    <w:cnfStyle w:val="000000100000" w:firstRow="0" w:lastRow="0" w:firstColumn="0" w:lastColumn="0" w:oddVBand="0" w:evenVBand="0" w:oddHBand="1" w:evenHBand="0" w:firstRowFirstColumn="0" w:firstRowLastColumn="0" w:lastRowFirstColumn="0" w:lastRowLastColumn="0"/>
                                    <w:rPr>
                                      <w:rFonts w:ascii="Arial" w:hAnsi="Arial" w:cs="Arial"/>
                                      <w:color w:val="FFFFFF" w:themeColor="background1"/>
                                      <w:sz w:val="56"/>
                                      <w:szCs w:val="56"/>
                                    </w:rPr>
                                  </w:pPr>
                                  <w:r w:rsidRPr="00C75EB7">
                                    <w:rPr>
                                      <w:rFonts w:ascii="Arial" w:hAnsi="Arial" w:cs="Arial"/>
                                      <w:color w:val="FFFFFF" w:themeColor="background1"/>
                                      <w:sz w:val="56"/>
                                      <w:szCs w:val="56"/>
                                    </w:rPr>
                                    <w:t>Coca Cola forma a emprendedores locales para que se conviertan en distribuidores de  la compañía a través de los CDM. Muchos de ellos son mujeres.</w:t>
                                  </w:r>
                                </w:p>
                              </w:tc>
                            </w:tr>
                            <w:tr w:rsidR="00D41FC4" w:rsidRPr="00C75EB7" w14:paraId="0C8FDE9C" w14:textId="77777777" w:rsidTr="00B70620">
                              <w:tc>
                                <w:tcPr>
                                  <w:cnfStyle w:val="001000000000" w:firstRow="0" w:lastRow="0" w:firstColumn="1" w:lastColumn="0" w:oddVBand="0" w:evenVBand="0" w:oddHBand="0" w:evenHBand="0" w:firstRowFirstColumn="0" w:firstRowLastColumn="0" w:lastRowFirstColumn="0" w:lastRowLastColumn="0"/>
                                  <w:tcW w:w="2410" w:type="dxa"/>
                                </w:tcPr>
                                <w:p w14:paraId="2A78770C"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outlineLvl w:val="0"/>
                                    <w:rPr>
                                      <w:rFonts w:ascii="Arial" w:hAnsi="Arial" w:cs="Arial"/>
                                      <w:color w:val="FFFFFF" w:themeColor="background1"/>
                                      <w:sz w:val="56"/>
                                      <w:szCs w:val="56"/>
                                    </w:rPr>
                                  </w:pPr>
                                  <w:r w:rsidRPr="00C75EB7">
                                    <w:rPr>
                                      <w:rFonts w:ascii="Arial" w:hAnsi="Arial" w:cs="Arial"/>
                                      <w:bCs w:val="0"/>
                                      <w:color w:val="FFFFFF" w:themeColor="background1"/>
                                      <w:sz w:val="56"/>
                                      <w:szCs w:val="56"/>
                                    </w:rPr>
                                    <w:t>Oportunidades</w:t>
                                  </w:r>
                                  <w:r w:rsidRPr="00C75EB7">
                                    <w:rPr>
                                      <w:rFonts w:ascii="Arial" w:hAnsi="Arial" w:cs="Arial"/>
                                      <w:color w:val="FFFFFF" w:themeColor="background1"/>
                                      <w:sz w:val="56"/>
                                      <w:szCs w:val="56"/>
                                    </w:rPr>
                                    <w:tab/>
                                  </w:r>
                                </w:p>
                              </w:tc>
                              <w:tc>
                                <w:tcPr>
                                  <w:tcW w:w="6379" w:type="dxa"/>
                                </w:tcPr>
                                <w:p w14:paraId="6A7BC5FF"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outlineLvl w:val="0"/>
                                    <w:cnfStyle w:val="000000000000" w:firstRow="0" w:lastRow="0" w:firstColumn="0" w:lastColumn="0" w:oddVBand="0" w:evenVBand="0" w:oddHBand="0" w:evenHBand="0" w:firstRowFirstColumn="0" w:firstRowLastColumn="0" w:lastRowFirstColumn="0" w:lastRowLastColumn="0"/>
                                    <w:rPr>
                                      <w:rFonts w:ascii="Arial" w:hAnsi="Arial" w:cs="Arial"/>
                                      <w:color w:val="FFFFFF" w:themeColor="background1"/>
                                      <w:sz w:val="56"/>
                                      <w:szCs w:val="56"/>
                                    </w:rPr>
                                  </w:pPr>
                                  <w:r w:rsidRPr="00C75EB7">
                                    <w:rPr>
                                      <w:rFonts w:ascii="Arial" w:hAnsi="Arial" w:cs="Arial"/>
                                      <w:b/>
                                      <w:color w:val="FFFFFF" w:themeColor="background1"/>
                                      <w:sz w:val="56"/>
                                      <w:szCs w:val="56"/>
                                    </w:rPr>
                                    <w:t xml:space="preserve">Para Coca-Cola: </w:t>
                                  </w:r>
                                  <w:r w:rsidRPr="00C75EB7">
                                    <w:rPr>
                                      <w:rFonts w:ascii="Arial" w:hAnsi="Arial" w:cs="Arial"/>
                                      <w:color w:val="FFFFFF" w:themeColor="background1"/>
                                      <w:sz w:val="56"/>
                                      <w:szCs w:val="56"/>
                                    </w:rPr>
                                    <w:t>la falta de infraestructura vial en algunas zonas pobres de Africa supone una barrera para los distribuidores de Coca Cola. Esta iniciativa permite resolver los problemas de distribución de la empresa en  ciertas áreas geográficas.</w:t>
                                  </w:r>
                                </w:p>
                                <w:p w14:paraId="2967C225"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outlineLvl w:val="0"/>
                                    <w:cnfStyle w:val="000000000000" w:firstRow="0" w:lastRow="0" w:firstColumn="0" w:lastColumn="0" w:oddVBand="0" w:evenVBand="0" w:oddHBand="0" w:evenHBand="0" w:firstRowFirstColumn="0" w:firstRowLastColumn="0" w:lastRowFirstColumn="0" w:lastRowLastColumn="0"/>
                                    <w:rPr>
                                      <w:rFonts w:ascii="Arial" w:hAnsi="Arial" w:cs="Arial"/>
                                      <w:color w:val="FFFFFF" w:themeColor="background1"/>
                                      <w:sz w:val="56"/>
                                      <w:szCs w:val="56"/>
                                    </w:rPr>
                                  </w:pPr>
                                  <w:r w:rsidRPr="00C75EB7">
                                    <w:rPr>
                                      <w:rFonts w:ascii="Arial" w:hAnsi="Arial" w:cs="Arial"/>
                                      <w:b/>
                                      <w:color w:val="FFFFFF" w:themeColor="background1"/>
                                      <w:sz w:val="56"/>
                                      <w:szCs w:val="56"/>
                                    </w:rPr>
                                    <w:t>Para la Base de la Pirámide</w:t>
                                  </w:r>
                                  <w:r w:rsidRPr="00C75EB7">
                                    <w:rPr>
                                      <w:rFonts w:ascii="Arial" w:hAnsi="Arial" w:cs="Arial"/>
                                      <w:color w:val="FFFFFF" w:themeColor="background1"/>
                                      <w:sz w:val="56"/>
                                      <w:szCs w:val="56"/>
                                    </w:rPr>
                                    <w:t>: También existe falta de apoyo al emprendimiento, en particular a las mujeres y falta de empleo a nivel local. A través de los CDMs Coca Cola fomenta el emprendimiento  generando empleo y riqueza en las comunidades más pobres.</w:t>
                                  </w:r>
                                </w:p>
                              </w:tc>
                            </w:tr>
                            <w:tr w:rsidR="00D41FC4" w:rsidRPr="00C75EB7" w14:paraId="4616062E" w14:textId="77777777" w:rsidTr="00B706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tcPr>
                                <w:p w14:paraId="065BBFFF"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outlineLvl w:val="0"/>
                                    <w:rPr>
                                      <w:rFonts w:ascii="Arial" w:hAnsi="Arial" w:cs="Arial"/>
                                      <w:color w:val="FFFFFF" w:themeColor="background1"/>
                                      <w:sz w:val="56"/>
                                      <w:szCs w:val="56"/>
                                    </w:rPr>
                                  </w:pPr>
                                  <w:r w:rsidRPr="00C75EB7">
                                    <w:rPr>
                                      <w:rFonts w:ascii="Arial" w:hAnsi="Arial" w:cs="Arial"/>
                                      <w:bCs w:val="0"/>
                                      <w:color w:val="FFFFFF" w:themeColor="background1"/>
                                      <w:sz w:val="56"/>
                                      <w:szCs w:val="56"/>
                                    </w:rPr>
                                    <w:t>¿Cómo?</w:t>
                                  </w:r>
                                </w:p>
                              </w:tc>
                              <w:tc>
                                <w:tcPr>
                                  <w:tcW w:w="6379" w:type="dxa"/>
                                </w:tcPr>
                                <w:p w14:paraId="08E14B65"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outlineLvl w:val="0"/>
                                    <w:cnfStyle w:val="000000100000" w:firstRow="0" w:lastRow="0" w:firstColumn="0" w:lastColumn="0" w:oddVBand="0" w:evenVBand="0" w:oddHBand="1" w:evenHBand="0" w:firstRowFirstColumn="0" w:firstRowLastColumn="0" w:lastRowFirstColumn="0" w:lastRowLastColumn="0"/>
                                    <w:rPr>
                                      <w:rFonts w:ascii="Arial" w:hAnsi="Arial" w:cs="Arial"/>
                                      <w:color w:val="FFFFFF" w:themeColor="background1"/>
                                      <w:sz w:val="56"/>
                                      <w:szCs w:val="56"/>
                                    </w:rPr>
                                  </w:pPr>
                                  <w:r w:rsidRPr="00C75EB7">
                                    <w:rPr>
                                      <w:rFonts w:ascii="Arial" w:hAnsi="Arial" w:cs="Arial"/>
                                      <w:color w:val="FFFFFF" w:themeColor="background1"/>
                                      <w:sz w:val="56"/>
                                      <w:szCs w:val="56"/>
                                    </w:rPr>
                                    <w:t>Coca-Cola Sabco desarrolló el modelo MDC como proyecto piloto en Etiopia  y luego lo implementó  a gran escala en Africa del Este.</w:t>
                                  </w:r>
                                </w:p>
                              </w:tc>
                            </w:tr>
                            <w:tr w:rsidR="00D41FC4" w:rsidRPr="00C75EB7" w14:paraId="57F794E3" w14:textId="77777777" w:rsidTr="00B70620">
                              <w:tc>
                                <w:tcPr>
                                  <w:cnfStyle w:val="001000000000" w:firstRow="0" w:lastRow="0" w:firstColumn="1" w:lastColumn="0" w:oddVBand="0" w:evenVBand="0" w:oddHBand="0" w:evenHBand="0" w:firstRowFirstColumn="0" w:firstRowLastColumn="0" w:lastRowFirstColumn="0" w:lastRowLastColumn="0"/>
                                  <w:tcW w:w="2410" w:type="dxa"/>
                                </w:tcPr>
                                <w:p w14:paraId="55F7FE28"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outlineLvl w:val="0"/>
                                    <w:rPr>
                                      <w:rFonts w:ascii="Arial" w:hAnsi="Arial" w:cs="Arial"/>
                                      <w:color w:val="FFFFFF" w:themeColor="background1"/>
                                      <w:sz w:val="56"/>
                                      <w:szCs w:val="56"/>
                                    </w:rPr>
                                  </w:pPr>
                                  <w:r w:rsidRPr="00C75EB7">
                                    <w:rPr>
                                      <w:rFonts w:ascii="Arial" w:hAnsi="Arial" w:cs="Arial"/>
                                      <w:bCs w:val="0"/>
                                      <w:color w:val="FFFFFF" w:themeColor="background1"/>
                                      <w:sz w:val="56"/>
                                      <w:szCs w:val="56"/>
                                    </w:rPr>
                                    <w:t>Resultados</w:t>
                                  </w:r>
                                </w:p>
                              </w:tc>
                              <w:tc>
                                <w:tcPr>
                                  <w:tcW w:w="6379" w:type="dxa"/>
                                </w:tcPr>
                                <w:p w14:paraId="25DE3081" w14:textId="77777777" w:rsidR="00D41FC4" w:rsidRPr="00C75EB7" w:rsidRDefault="00D41FC4" w:rsidP="00C75EB7">
                                  <w:pPr>
                                    <w:pStyle w:val="ListParagraph"/>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left="0"/>
                                    <w:jc w:val="both"/>
                                    <w:outlineLvl w:val="0"/>
                                    <w:cnfStyle w:val="000000000000" w:firstRow="0" w:lastRow="0" w:firstColumn="0" w:lastColumn="0" w:oddVBand="0" w:evenVBand="0" w:oddHBand="0" w:evenHBand="0" w:firstRowFirstColumn="0" w:firstRowLastColumn="0" w:lastRowFirstColumn="0" w:lastRowLastColumn="0"/>
                                    <w:rPr>
                                      <w:rFonts w:ascii="Arial" w:hAnsi="Arial" w:cs="Arial"/>
                                      <w:color w:val="FFFFFF" w:themeColor="background1"/>
                                      <w:sz w:val="56"/>
                                      <w:szCs w:val="56"/>
                                    </w:rPr>
                                  </w:pPr>
                                  <w:r w:rsidRPr="00C75EB7">
                                    <w:rPr>
                                      <w:rFonts w:ascii="Arial" w:hAnsi="Arial" w:cs="Arial"/>
                                      <w:color w:val="FFFFFF" w:themeColor="background1"/>
                                      <w:sz w:val="56"/>
                                      <w:szCs w:val="56"/>
                                    </w:rPr>
                                    <w:t>2.500 MDCs en Africa, generando más de 12.000 trabajos y más de USD 500 millones anuales en renta. Los MDCs cuentan  como el 80% de las ventas de Coca-Cola en África del Este. El sistema creó oportunidades económicas para las mujeres que poseen el 19% de los CDM en Etiopia y el 32% en Tanzania.</w:t>
                                  </w:r>
                                </w:p>
                              </w:tc>
                            </w:tr>
                          </w:tbl>
                          <w:p w14:paraId="5017A201"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rPr>
                            </w:pPr>
                          </w:p>
                          <w:p w14:paraId="35AEDC87" w14:textId="77777777" w:rsidR="00D41FC4" w:rsidRPr="00C75EB7" w:rsidRDefault="00D41FC4" w:rsidP="00C75EB7">
                            <w:pPr>
                              <w:pStyle w:val="Heading1"/>
                              <w:spacing w:line="360" w:lineRule="auto"/>
                              <w:jc w:val="both"/>
                              <w:rPr>
                                <w:rFonts w:ascii="Arial" w:hAnsi="Arial" w:cs="Arial"/>
                                <w:color w:val="FFFFFF" w:themeColor="background1"/>
                                <w:sz w:val="56"/>
                                <w:szCs w:val="56"/>
                              </w:rPr>
                            </w:pPr>
                            <w:r w:rsidRPr="00C75EB7">
                              <w:rPr>
                                <w:rFonts w:ascii="Arial" w:hAnsi="Arial" w:cs="Arial"/>
                                <w:color w:val="FFFFFF" w:themeColor="background1"/>
                                <w:sz w:val="56"/>
                                <w:szCs w:val="56"/>
                              </w:rPr>
                              <w:t>Conclusión</w:t>
                            </w:r>
                          </w:p>
                          <w:p w14:paraId="104EEA8E"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rPr>
                            </w:pPr>
                            <w:r w:rsidRPr="00C75EB7">
                              <w:rPr>
                                <w:rFonts w:ascii="Arial" w:hAnsi="Arial" w:cs="Arial"/>
                                <w:color w:val="FFFFFF" w:themeColor="background1"/>
                                <w:sz w:val="56"/>
                                <w:szCs w:val="56"/>
                              </w:rPr>
                              <w:t>Los negocios inclusivos son considerados hoy en día por algunos sectores empresariales, grandes agencias de cooperación internacional y organismos de desarrollo, como una estrategia de superación de la pobreza que permite una participación activa del sector privado en los temas de desarrollo y la incorporación de comunidades empobrecidas en circuitos de mercado.</w:t>
                            </w:r>
                          </w:p>
                          <w:p w14:paraId="3E891650"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rPr>
                            </w:pPr>
                            <w:r w:rsidRPr="00C75EB7">
                              <w:rPr>
                                <w:rFonts w:ascii="Arial" w:hAnsi="Arial" w:cs="Arial"/>
                                <w:color w:val="FFFFFF" w:themeColor="background1"/>
                                <w:sz w:val="56"/>
                                <w:szCs w:val="56"/>
                              </w:rPr>
                              <w:t>Estamos frente un cambio en el paradigma de la pobreza basado en la idea de que los pobres tienen potencial para generar valor y salir de su situación de vulnerabilidad por sí mismos si se les proporcionan oportunidades y acceso a bienes, servicios y trabajo. También  se ha producido un cambio de perspectiva en cuanto  a quien debe asumir  el compromiso de aportar soluciones a los problemas sociales. Desde esta nueva perspectiva, los problemas de desigualdad y pobreza ya no suponen una responsabilidad sólo para los poderes públicos, también se espera que las empresas asuman un papel activo en su resolución.</w:t>
                            </w:r>
                          </w:p>
                          <w:p w14:paraId="2C29D4E7"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rPr>
                            </w:pPr>
                            <w:r w:rsidRPr="00C75EB7">
                              <w:rPr>
                                <w:rFonts w:ascii="Arial" w:hAnsi="Arial" w:cs="Arial"/>
                                <w:color w:val="FFFFFF" w:themeColor="background1"/>
                                <w:sz w:val="56"/>
                                <w:szCs w:val="56"/>
                              </w:rPr>
                              <w:t xml:space="preserve">A través de los negocios inclusivos, el sector privado puede adaptarse a ambos cambios respondiendo a las nuevas expectativas que se tiene sobre su actuación, mejorando su reputación e imagen y al mismo tiempo utilizando el valor que existe en la base de la pirámide de forma económicamente viable y encontrando nuevos mercados en los que crecer. Existen algunos retos y barreras en el desarrollo de estos nuevos modelos de negocio pero también estrategias y mecanismos para superarlos. Algunos de las recomendaciones presentadas en este capitulo han sido utilizadas con éxito por algunas grandes empresas de distintos sectores y en grandes líneas se pueden  son las siguientes: adaptar los productos y procesos a la realidad local buscando la innovación y la flexibilidad, invertir para reducir las restricciones de mercado, apalancar las fortalezas de los pobres, combinar recursos y capacidades, comprometerse en diálogos con los gobiernos y promover la construcción del tejido social. </w:t>
                            </w:r>
                          </w:p>
                          <w:p w14:paraId="5BD97397"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rPr>
                            </w:pPr>
                            <w:r w:rsidRPr="00C75EB7">
                              <w:rPr>
                                <w:rFonts w:ascii="Arial" w:hAnsi="Arial" w:cs="Arial"/>
                                <w:color w:val="FFFFFF" w:themeColor="background1"/>
                                <w:sz w:val="56"/>
                                <w:szCs w:val="56"/>
                              </w:rPr>
                              <w:t>La magnitud de  las oportunidades de los negocios inclusivos y su potencial impacto positivo en el desarrollo de la Base de la Pirámide justifican el esfuerzo que supone superar las barreras iniciales .</w:t>
                            </w:r>
                          </w:p>
                          <w:p w14:paraId="4034413F"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rPr>
                            </w:pPr>
                          </w:p>
                          <w:p w14:paraId="2FB7DC1D"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rPr>
                            </w:pPr>
                          </w:p>
                          <w:p w14:paraId="3B84104A"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rPr>
                            </w:pPr>
                            <w:r w:rsidRPr="00C75EB7">
                              <w:rPr>
                                <w:rFonts w:ascii="Arial" w:hAnsi="Arial" w:cs="Arial"/>
                                <w:color w:val="FFFFFF" w:themeColor="background1"/>
                                <w:sz w:val="56"/>
                                <w:szCs w:val="56"/>
                              </w:rPr>
                              <w:t>Bibliografía</w:t>
                            </w:r>
                          </w:p>
                          <w:p w14:paraId="5471B2DC"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rPr>
                            </w:pPr>
                          </w:p>
                          <w:p w14:paraId="28E782CE"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lang w:val="en-US"/>
                              </w:rPr>
                            </w:pPr>
                            <w:r w:rsidRPr="00C75EB7">
                              <w:rPr>
                                <w:rFonts w:ascii="Arial" w:hAnsi="Arial" w:cs="Arial"/>
                                <w:color w:val="FFFFFF" w:themeColor="background1"/>
                                <w:sz w:val="56"/>
                                <w:szCs w:val="56"/>
                              </w:rPr>
                              <w:t xml:space="preserve">Anupindi, Ravi y S. Sivakumar. </w:t>
                            </w:r>
                            <w:r w:rsidRPr="00C75EB7">
                              <w:rPr>
                                <w:rFonts w:ascii="Arial" w:hAnsi="Arial" w:cs="Arial"/>
                                <w:color w:val="FFFFFF" w:themeColor="background1"/>
                                <w:sz w:val="56"/>
                                <w:szCs w:val="56"/>
                                <w:lang w:val="en-US"/>
                              </w:rPr>
                              <w:t>“A Platform Strategy for Rural Transformation.” En Business Solutions for the Global Poor: Creating Economic and Social Value, editado por Kasturi Rangan, John Quelch, Gustavo Herrero y Brooke Barton, 193–206. San Francisco, CA: Jossey-Bass, 2007.</w:t>
                            </w:r>
                          </w:p>
                          <w:p w14:paraId="5491ED5B"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lang w:val="en-US"/>
                              </w:rPr>
                            </w:pPr>
                          </w:p>
                          <w:p w14:paraId="7D4B91B3"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lang w:val="en-US"/>
                              </w:rPr>
                            </w:pPr>
                            <w:r w:rsidRPr="00C75EB7">
                              <w:rPr>
                                <w:rFonts w:ascii="Arial" w:hAnsi="Arial" w:cs="Arial"/>
                                <w:color w:val="FFFFFF" w:themeColor="background1"/>
                                <w:sz w:val="56"/>
                                <w:szCs w:val="56"/>
                                <w:lang w:val="en-US"/>
                              </w:rPr>
                              <w:t>Austin, James E. Agroindustrial Project Analysis: Critical Design Factors. 2a ed. Baltimore, MD: Johns Hopkins University Press, 1992.</w:t>
                            </w:r>
                          </w:p>
                          <w:p w14:paraId="57217178"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lang w:val="en-US"/>
                              </w:rPr>
                            </w:pPr>
                          </w:p>
                          <w:p w14:paraId="390AE2BC"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rPr>
                            </w:pPr>
                            <w:proofErr w:type="gramStart"/>
                            <w:r w:rsidRPr="00C75EB7">
                              <w:rPr>
                                <w:rFonts w:ascii="Arial" w:hAnsi="Arial" w:cs="Arial"/>
                                <w:color w:val="FFFFFF" w:themeColor="background1"/>
                                <w:sz w:val="56"/>
                                <w:szCs w:val="56"/>
                                <w:lang w:val="en-US"/>
                              </w:rPr>
                              <w:t>Austin, James E. y Michael Chu.</w:t>
                            </w:r>
                            <w:proofErr w:type="gramEnd"/>
                            <w:r w:rsidRPr="00C75EB7">
                              <w:rPr>
                                <w:rFonts w:ascii="Arial" w:hAnsi="Arial" w:cs="Arial"/>
                                <w:color w:val="FFFFFF" w:themeColor="background1"/>
                                <w:sz w:val="56"/>
                                <w:szCs w:val="56"/>
                                <w:lang w:val="en-US"/>
                              </w:rPr>
                              <w:t xml:space="preserve"> “Business and Low-Income Sectors: Finding a New Weapon to Attack Poverty.” </w:t>
                            </w:r>
                            <w:r w:rsidRPr="00C75EB7">
                              <w:rPr>
                                <w:rFonts w:ascii="Arial" w:hAnsi="Arial" w:cs="Arial"/>
                                <w:color w:val="FFFFFF" w:themeColor="background1"/>
                                <w:sz w:val="56"/>
                                <w:szCs w:val="56"/>
                              </w:rPr>
                              <w:t>ReVista: Harvard Review of Latin America (2006).</w:t>
                            </w:r>
                          </w:p>
                          <w:p w14:paraId="71A90D7A"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lang w:val="en-US"/>
                              </w:rPr>
                            </w:pPr>
                            <w:r w:rsidRPr="00C75EB7">
                              <w:rPr>
                                <w:rFonts w:ascii="Arial" w:hAnsi="Arial" w:cs="Arial"/>
                                <w:color w:val="FFFFFF" w:themeColor="background1"/>
                                <w:sz w:val="56"/>
                                <w:szCs w:val="56"/>
                              </w:rPr>
                              <w:t xml:space="preserve">Austin, James, Roberto Gutiérrez, Enrique Ogliastri y Ezequiel Reficco. </w:t>
                            </w:r>
                            <w:r w:rsidRPr="00C75EB7">
                              <w:rPr>
                                <w:rFonts w:ascii="Arial" w:hAnsi="Arial" w:cs="Arial"/>
                                <w:color w:val="FFFFFF" w:themeColor="background1"/>
                                <w:sz w:val="56"/>
                                <w:szCs w:val="56"/>
                                <w:lang w:val="en-US"/>
                              </w:rPr>
                              <w:t>“Capitalizing on Convergence.” Stanford Social Innovation Review (invierno de 2007): 24–31.</w:t>
                            </w:r>
                          </w:p>
                          <w:p w14:paraId="7D76F096"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lang w:val="en-US"/>
                              </w:rPr>
                            </w:pPr>
                          </w:p>
                          <w:p w14:paraId="56F8A0A7"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lang w:val="en-US"/>
                              </w:rPr>
                            </w:pPr>
                            <w:proofErr w:type="gramStart"/>
                            <w:r w:rsidRPr="00C75EB7">
                              <w:rPr>
                                <w:rFonts w:ascii="Arial" w:hAnsi="Arial" w:cs="Arial"/>
                                <w:color w:val="FFFFFF" w:themeColor="background1"/>
                                <w:sz w:val="56"/>
                                <w:szCs w:val="56"/>
                                <w:lang w:val="en-US"/>
                              </w:rPr>
                              <w:t>Austin, James, Herman Leonard, Ezequiel Reficco y Jane Wei-Skillern.</w:t>
                            </w:r>
                            <w:proofErr w:type="gramEnd"/>
                            <w:r w:rsidRPr="00C75EB7">
                              <w:rPr>
                                <w:rFonts w:ascii="Arial" w:hAnsi="Arial" w:cs="Arial"/>
                                <w:color w:val="FFFFFF" w:themeColor="background1"/>
                                <w:sz w:val="56"/>
                                <w:szCs w:val="56"/>
                                <w:lang w:val="en-US"/>
                              </w:rPr>
                              <w:t xml:space="preserve"> “Corporate Social Entrepreneurship: The New Frontier.” </w:t>
                            </w:r>
                            <w:proofErr w:type="gramStart"/>
                            <w:r w:rsidRPr="00C75EB7">
                              <w:rPr>
                                <w:rFonts w:ascii="Arial" w:hAnsi="Arial" w:cs="Arial"/>
                                <w:color w:val="FFFFFF" w:themeColor="background1"/>
                                <w:sz w:val="56"/>
                                <w:szCs w:val="56"/>
                                <w:lang w:val="en-US"/>
                              </w:rPr>
                              <w:t>En The Accountable Corporation.</w:t>
                            </w:r>
                            <w:proofErr w:type="gramEnd"/>
                            <w:r w:rsidRPr="00C75EB7">
                              <w:rPr>
                                <w:rFonts w:ascii="Arial" w:hAnsi="Arial" w:cs="Arial"/>
                                <w:color w:val="FFFFFF" w:themeColor="background1"/>
                                <w:sz w:val="56"/>
                                <w:szCs w:val="56"/>
                                <w:lang w:val="en-US"/>
                              </w:rPr>
                              <w:t xml:space="preserve"> </w:t>
                            </w:r>
                            <w:r w:rsidRPr="00C75EB7">
                              <w:rPr>
                                <w:rFonts w:ascii="Arial" w:hAnsi="Arial" w:cs="Arial"/>
                                <w:color w:val="FFFFFF" w:themeColor="background1"/>
                                <w:sz w:val="56"/>
                                <w:szCs w:val="56"/>
                              </w:rPr>
                              <w:t xml:space="preserve">Volume 3: Corporate Social Responsibility, editado por Marc Epstein y Kirk Hanson. </w:t>
                            </w:r>
                            <w:r w:rsidRPr="00C75EB7">
                              <w:rPr>
                                <w:rFonts w:ascii="Arial" w:hAnsi="Arial" w:cs="Arial"/>
                                <w:color w:val="FFFFFF" w:themeColor="background1"/>
                                <w:sz w:val="56"/>
                                <w:szCs w:val="56"/>
                                <w:lang w:val="en-US"/>
                              </w:rPr>
                              <w:t>Westport, CT: Praeger, 2006.</w:t>
                            </w:r>
                          </w:p>
                          <w:p w14:paraId="1B3811BE"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lang w:val="en-US"/>
                              </w:rPr>
                            </w:pPr>
                          </w:p>
                          <w:p w14:paraId="510D6F27"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lang w:val="en-US"/>
                              </w:rPr>
                            </w:pPr>
                            <w:r w:rsidRPr="00C75EB7">
                              <w:rPr>
                                <w:rFonts w:ascii="Arial" w:hAnsi="Arial" w:cs="Arial"/>
                                <w:color w:val="FFFFFF" w:themeColor="background1"/>
                                <w:sz w:val="56"/>
                                <w:szCs w:val="56"/>
                                <w:lang w:val="en-US"/>
                              </w:rPr>
                              <w:t>“Social Entrepreneurship: It’s for Corporations, Too.” En Social Entrepreneurship: New Paradigms of Sustainable Social Change, editado por Alex Nicholls. Oxford: Oxford University Press, 2005.</w:t>
                            </w:r>
                          </w:p>
                          <w:p w14:paraId="0B6E0FCD"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lang w:val="en-US"/>
                              </w:rPr>
                            </w:pPr>
                          </w:p>
                          <w:p w14:paraId="1860DCC7"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rPr>
                            </w:pPr>
                            <w:r w:rsidRPr="00C75EB7">
                              <w:rPr>
                                <w:rFonts w:ascii="Arial" w:hAnsi="Arial" w:cs="Arial"/>
                                <w:color w:val="FFFFFF" w:themeColor="background1"/>
                                <w:sz w:val="56"/>
                                <w:szCs w:val="56"/>
                                <w:lang w:val="en-US"/>
                              </w:rPr>
                              <w:t xml:space="preserve">Austin, James, Patricia Márquez, Ezequiel Reficco, Gabriel Berger, et al. “Building New Business Value Chains with Low Income Sectors in Latin America.” En Business Solutions for the Global Poor: Creating Economic and Social Value, edi- tado por Kasturi Rangan, John Quelch, Gustavo Herrero y Brooke Barton. </w:t>
                            </w:r>
                            <w:r w:rsidRPr="00C75EB7">
                              <w:rPr>
                                <w:rFonts w:ascii="Arial" w:hAnsi="Arial" w:cs="Arial"/>
                                <w:color w:val="FFFFFF" w:themeColor="background1"/>
                                <w:sz w:val="56"/>
                                <w:szCs w:val="56"/>
                              </w:rPr>
                              <w:t>San Francisco, CA: Jossey-Bass, 2007.</w:t>
                            </w:r>
                          </w:p>
                          <w:p w14:paraId="570285B3"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rPr>
                            </w:pPr>
                          </w:p>
                          <w:p w14:paraId="16D001D7"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lang w:val="en-US"/>
                              </w:rPr>
                            </w:pPr>
                            <w:r w:rsidRPr="00C75EB7">
                              <w:rPr>
                                <w:rFonts w:ascii="Arial" w:hAnsi="Arial" w:cs="Arial"/>
                                <w:color w:val="FFFFFF" w:themeColor="background1"/>
                                <w:sz w:val="56"/>
                                <w:szCs w:val="56"/>
                              </w:rPr>
                              <w:t xml:space="preserve">Austin, James, Ezequiel Reficco, Gabriel Berger, Rosa María Fischer, et al. </w:t>
                            </w:r>
                            <w:r w:rsidRPr="00C75EB7">
                              <w:rPr>
                                <w:rFonts w:ascii="Arial" w:hAnsi="Arial" w:cs="Arial"/>
                                <w:color w:val="FFFFFF" w:themeColor="background1"/>
                                <w:sz w:val="56"/>
                                <w:szCs w:val="56"/>
                                <w:lang w:val="en-US"/>
                              </w:rPr>
                              <w:t>Social Partnering in Latin America: Lessons Drawn from Collaborations of Businesses and Civil Society Organizations. Cambridge, MA: Universidad de Harvard, David Rockefeller Center for Latin American Studies, distribuido por Harvard University Press, 2004.</w:t>
                            </w:r>
                          </w:p>
                          <w:p w14:paraId="44E35877"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lang w:val="en-US"/>
                              </w:rPr>
                            </w:pPr>
                          </w:p>
                          <w:p w14:paraId="60C5B262"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rPr>
                            </w:pPr>
                            <w:r w:rsidRPr="00C75EB7">
                              <w:rPr>
                                <w:rFonts w:ascii="Arial" w:hAnsi="Arial" w:cs="Arial"/>
                                <w:color w:val="FFFFFF" w:themeColor="background1"/>
                                <w:sz w:val="56"/>
                                <w:szCs w:val="56"/>
                                <w:lang w:val="en-US"/>
                              </w:rPr>
                              <w:t xml:space="preserve">Ayyagari, Meghana, Asli Demirguç-Kunt y Thorsten Beck. Small and Medium Enterprises across the Globe: A New Database. </w:t>
                            </w:r>
                            <w:r w:rsidRPr="00C75EB7">
                              <w:rPr>
                                <w:rFonts w:ascii="Arial" w:hAnsi="Arial" w:cs="Arial"/>
                                <w:color w:val="FFFFFF" w:themeColor="background1"/>
                                <w:sz w:val="56"/>
                                <w:szCs w:val="56"/>
                              </w:rPr>
                              <w:t>SSRN, 2003.</w:t>
                            </w:r>
                          </w:p>
                          <w:p w14:paraId="1B593BAF"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rPr>
                            </w:pPr>
                          </w:p>
                          <w:p w14:paraId="4953797F"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lang w:val="en-US"/>
                              </w:rPr>
                            </w:pPr>
                          </w:p>
                          <w:p w14:paraId="2268DD92"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rPr>
                            </w:pPr>
                            <w:r w:rsidRPr="00C75EB7">
                              <w:rPr>
                                <w:rFonts w:ascii="Arial" w:hAnsi="Arial" w:cs="Arial"/>
                                <w:color w:val="FFFFFF" w:themeColor="background1"/>
                                <w:sz w:val="56"/>
                                <w:szCs w:val="56"/>
                                <w:lang w:val="en-US"/>
                              </w:rPr>
                              <w:t xml:space="preserve">Chu, Michael. “Commercial Returns and Social Value: The Case of Microfinance.” </w:t>
                            </w:r>
                            <w:r w:rsidRPr="00C75EB7">
                              <w:rPr>
                                <w:rFonts w:ascii="Arial" w:hAnsi="Arial" w:cs="Arial"/>
                                <w:color w:val="FFFFFF" w:themeColor="background1"/>
                                <w:sz w:val="56"/>
                                <w:szCs w:val="56"/>
                              </w:rPr>
                              <w:t>Documento presentado en la conferencia sobre pobreza mundial organizada por la Harvard Business School, Boston, MA, 1 al 3 de diciembre de 2005.</w:t>
                            </w:r>
                          </w:p>
                          <w:p w14:paraId="2C08FB1D"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lang w:val="en-US"/>
                              </w:rPr>
                            </w:pPr>
                            <w:r w:rsidRPr="00C75EB7">
                              <w:rPr>
                                <w:rFonts w:ascii="Arial" w:hAnsi="Arial" w:cs="Arial"/>
                                <w:color w:val="FFFFFF" w:themeColor="background1"/>
                                <w:sz w:val="56"/>
                                <w:szCs w:val="56"/>
                                <w:lang w:val="en-US"/>
                              </w:rPr>
                              <w:t>. “Commercial Returns at the Base of the Pyramid.” Innovations (invierno– primavera de 2007): 115–</w:t>
                            </w:r>
                          </w:p>
                          <w:p w14:paraId="6F964F8A"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rPr>
                            </w:pPr>
                            <w:r w:rsidRPr="00C75EB7">
                              <w:rPr>
                                <w:rFonts w:ascii="Arial" w:hAnsi="Arial" w:cs="Arial"/>
                                <w:color w:val="FFFFFF" w:themeColor="background1"/>
                                <w:sz w:val="56"/>
                                <w:szCs w:val="56"/>
                                <w:lang w:val="en-US"/>
                              </w:rPr>
                              <w:t xml:space="preserve">. “Microfinance: Business, Profitability and the Creation of Social Value.” En Business Solutions for the Global Poor: Creating Economic and Social Value, editado por Kasturi Rangan, John Quelch, Gustavo Herrero y Brooke Barton, 309–20. </w:t>
                            </w:r>
                            <w:r w:rsidRPr="00C75EB7">
                              <w:rPr>
                                <w:rFonts w:ascii="Arial" w:hAnsi="Arial" w:cs="Arial"/>
                                <w:color w:val="FFFFFF" w:themeColor="background1"/>
                                <w:sz w:val="56"/>
                                <w:szCs w:val="56"/>
                              </w:rPr>
                              <w:t>San Francisco, CA: Jossey-Bass, 2007.</w:t>
                            </w:r>
                          </w:p>
                          <w:p w14:paraId="74765053"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rPr>
                            </w:pPr>
                          </w:p>
                          <w:p w14:paraId="79F46F45"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lang w:val="en-US"/>
                              </w:rPr>
                            </w:pPr>
                            <w:r w:rsidRPr="00C75EB7">
                              <w:rPr>
                                <w:rFonts w:ascii="Arial" w:hAnsi="Arial" w:cs="Arial"/>
                                <w:color w:val="FFFFFF" w:themeColor="background1"/>
                                <w:sz w:val="56"/>
                                <w:szCs w:val="56"/>
                                <w:lang w:val="en-US"/>
                              </w:rPr>
                              <w:t>Drucker, Peter F. Innovation and Entrepreneurship: Practice and Principles. 1a ed. Nueva York: Harper &amp; Row, 1985.</w:t>
                            </w:r>
                          </w:p>
                          <w:p w14:paraId="315D924B"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lang w:val="en-US"/>
                              </w:rPr>
                            </w:pPr>
                          </w:p>
                          <w:p w14:paraId="6DC21432"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rPr>
                            </w:pPr>
                            <w:r w:rsidRPr="00C75EB7">
                              <w:rPr>
                                <w:rFonts w:ascii="Arial" w:hAnsi="Arial" w:cs="Arial"/>
                                <w:color w:val="FFFFFF" w:themeColor="background1"/>
                                <w:sz w:val="56"/>
                                <w:szCs w:val="56"/>
                                <w:lang w:val="en-US"/>
                              </w:rPr>
                              <w:t xml:space="preserve">Easton, Tom. “The Hidden Wealth of the Poor.” </w:t>
                            </w:r>
                            <w:r w:rsidRPr="00C75EB7">
                              <w:rPr>
                                <w:rFonts w:ascii="Arial" w:hAnsi="Arial" w:cs="Arial"/>
                                <w:color w:val="FFFFFF" w:themeColor="background1"/>
                                <w:sz w:val="56"/>
                                <w:szCs w:val="56"/>
                              </w:rPr>
                              <w:t>The Economist, 5 de noviembre de 2005.</w:t>
                            </w:r>
                          </w:p>
                          <w:p w14:paraId="498DB0E8"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rPr>
                            </w:pPr>
                            <w:r w:rsidRPr="00C75EB7">
                              <w:rPr>
                                <w:rFonts w:ascii="Arial" w:hAnsi="Arial" w:cs="Arial"/>
                                <w:color w:val="FFFFFF" w:themeColor="background1"/>
                                <w:sz w:val="56"/>
                                <w:szCs w:val="56"/>
                                <w:lang w:val="en-US"/>
                              </w:rPr>
                              <w:t xml:space="preserve">Eliasson, Gunnar. “The Role of Knowledge in Economic Growth.” </w:t>
                            </w:r>
                            <w:r w:rsidRPr="00C75EB7">
                              <w:rPr>
                                <w:rFonts w:ascii="Arial" w:hAnsi="Arial" w:cs="Arial"/>
                                <w:color w:val="FFFFFF" w:themeColor="background1"/>
                                <w:sz w:val="56"/>
                                <w:szCs w:val="56"/>
                              </w:rPr>
                              <w:t>Estocolmo: Instituto Real de Tecnología, Estocolmo, TRITA-IEO-R, 2000.</w:t>
                            </w:r>
                          </w:p>
                          <w:p w14:paraId="5BC8A01A"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rPr>
                            </w:pPr>
                          </w:p>
                          <w:p w14:paraId="3AB2EDE5"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lang w:val="en-US"/>
                              </w:rPr>
                            </w:pPr>
                            <w:r w:rsidRPr="00C75EB7">
                              <w:rPr>
                                <w:rFonts w:ascii="Arial" w:hAnsi="Arial" w:cs="Arial"/>
                                <w:color w:val="FFFFFF" w:themeColor="background1"/>
                                <w:sz w:val="56"/>
                                <w:szCs w:val="56"/>
                                <w:lang w:val="en-US"/>
                              </w:rPr>
                              <w:t xml:space="preserve">Elsner, Wolfram. “The ‘New’ Economy: Complexity, Coordination and a Hybrid Governance Approach.” International Journal of Social Economics 31, nro. </w:t>
                            </w:r>
                            <w:proofErr w:type="gramStart"/>
                            <w:r w:rsidRPr="00C75EB7">
                              <w:rPr>
                                <w:rFonts w:ascii="Arial" w:hAnsi="Arial" w:cs="Arial"/>
                                <w:color w:val="FFFFFF" w:themeColor="background1"/>
                                <w:sz w:val="56"/>
                                <w:szCs w:val="56"/>
                                <w:lang w:val="en-US"/>
                              </w:rPr>
                              <w:t>11 (2004): 1029–49.</w:t>
                            </w:r>
                            <w:proofErr w:type="gramEnd"/>
                          </w:p>
                          <w:p w14:paraId="7D5D4BF8"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lang w:val="en-US"/>
                              </w:rPr>
                            </w:pPr>
                          </w:p>
                          <w:p w14:paraId="7F386ADE"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lang w:val="en-US"/>
                              </w:rPr>
                            </w:pPr>
                            <w:proofErr w:type="gramStart"/>
                            <w:r w:rsidRPr="00C75EB7">
                              <w:rPr>
                                <w:rFonts w:ascii="Arial" w:hAnsi="Arial" w:cs="Arial"/>
                                <w:color w:val="FFFFFF" w:themeColor="background1"/>
                                <w:sz w:val="56"/>
                                <w:szCs w:val="56"/>
                                <w:lang w:val="en-US"/>
                              </w:rPr>
                              <w:t>Emerson, Jed y Sheila Bonini.</w:t>
                            </w:r>
                            <w:proofErr w:type="gramEnd"/>
                            <w:r w:rsidRPr="00C75EB7">
                              <w:rPr>
                                <w:rFonts w:ascii="Arial" w:hAnsi="Arial" w:cs="Arial"/>
                                <w:color w:val="FFFFFF" w:themeColor="background1"/>
                                <w:sz w:val="56"/>
                                <w:szCs w:val="56"/>
                                <w:lang w:val="en-US"/>
                              </w:rPr>
                              <w:t xml:space="preserve"> “The Blended Value Map: Tracking the Intersects and Opportunities of Economic, Social and Environmental Value Creation,” </w:t>
                            </w:r>
                            <w:hyperlink r:id="rId20" w:history="1">
                              <w:r w:rsidRPr="00C75EB7">
                                <w:rPr>
                                  <w:rStyle w:val="Hyperlink"/>
                                  <w:rFonts w:ascii="Arial" w:hAnsi="Arial" w:cs="Arial"/>
                                  <w:color w:val="FFFFFF" w:themeColor="background1"/>
                                  <w:sz w:val="56"/>
                                  <w:szCs w:val="56"/>
                                  <w:lang w:val="en-US"/>
                                </w:rPr>
                                <w:t>http://www.blendedvalue.org/media/pdf-bv-map.pdf</w:t>
                              </w:r>
                            </w:hyperlink>
                            <w:r w:rsidRPr="00C75EB7">
                              <w:rPr>
                                <w:rFonts w:ascii="Arial" w:hAnsi="Arial" w:cs="Arial"/>
                                <w:color w:val="FFFFFF" w:themeColor="background1"/>
                                <w:sz w:val="56"/>
                                <w:szCs w:val="56"/>
                                <w:lang w:val="en-US"/>
                              </w:rPr>
                              <w:t>.</w:t>
                            </w:r>
                          </w:p>
                          <w:p w14:paraId="3268B791"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lang w:val="en-US"/>
                              </w:rPr>
                            </w:pPr>
                          </w:p>
                          <w:p w14:paraId="76570552"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rPr>
                            </w:pPr>
                            <w:proofErr w:type="gramStart"/>
                            <w:r w:rsidRPr="00C75EB7">
                              <w:rPr>
                                <w:rFonts w:ascii="Arial" w:hAnsi="Arial" w:cs="Arial"/>
                                <w:color w:val="FFFFFF" w:themeColor="background1"/>
                                <w:sz w:val="56"/>
                                <w:szCs w:val="56"/>
                                <w:lang w:val="en-US"/>
                              </w:rPr>
                              <w:t>Epstein, Marc J. y Christopher A. Crane.</w:t>
                            </w:r>
                            <w:proofErr w:type="gramEnd"/>
                            <w:r w:rsidRPr="00C75EB7">
                              <w:rPr>
                                <w:rFonts w:ascii="Arial" w:hAnsi="Arial" w:cs="Arial"/>
                                <w:color w:val="FFFFFF" w:themeColor="background1"/>
                                <w:sz w:val="56"/>
                                <w:szCs w:val="56"/>
                                <w:lang w:val="en-US"/>
                              </w:rPr>
                              <w:t xml:space="preserve"> “Alleviating Global Poverty through Microfinance: Factors and Measures of Financial, Economic, and Social Performance.” </w:t>
                            </w:r>
                            <w:r w:rsidRPr="00C75EB7">
                              <w:rPr>
                                <w:rFonts w:ascii="Arial" w:hAnsi="Arial" w:cs="Arial"/>
                                <w:color w:val="FFFFFF" w:themeColor="background1"/>
                                <w:sz w:val="56"/>
                                <w:szCs w:val="56"/>
                              </w:rPr>
                              <w:t>Documento presentado en la conferencia sobre pobreza mundial or- ganizada por la Harvard Business School, Boston, MA, 1 al 3 de diciembre de 2005.</w:t>
                            </w:r>
                          </w:p>
                          <w:p w14:paraId="03741E38"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lang w:val="en-US"/>
                              </w:rPr>
                            </w:pPr>
                          </w:p>
                          <w:p w14:paraId="18B7EE89"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lang w:val="en-US"/>
                              </w:rPr>
                            </w:pPr>
                            <w:proofErr w:type="gramStart"/>
                            <w:r w:rsidRPr="00C75EB7">
                              <w:rPr>
                                <w:rFonts w:ascii="Arial" w:hAnsi="Arial" w:cs="Arial"/>
                                <w:color w:val="FFFFFF" w:themeColor="background1"/>
                                <w:sz w:val="56"/>
                                <w:szCs w:val="56"/>
                                <w:lang w:val="en-US"/>
                              </w:rPr>
                              <w:t>Gittell, Ross y Avis Vidal.</w:t>
                            </w:r>
                            <w:proofErr w:type="gramEnd"/>
                            <w:r w:rsidRPr="00C75EB7">
                              <w:rPr>
                                <w:rFonts w:ascii="Arial" w:hAnsi="Arial" w:cs="Arial"/>
                                <w:color w:val="FFFFFF" w:themeColor="background1"/>
                                <w:sz w:val="56"/>
                                <w:szCs w:val="56"/>
                                <w:lang w:val="en-US"/>
                              </w:rPr>
                              <w:t xml:space="preserve"> Community Organization: Building Social Capital as a Development Strategy. Londres: Sage, 1998.</w:t>
                            </w:r>
                          </w:p>
                          <w:p w14:paraId="6346CD57"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lang w:val="en-US"/>
                              </w:rPr>
                            </w:pPr>
                          </w:p>
                          <w:p w14:paraId="2E407F10"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lang w:val="en-US"/>
                              </w:rPr>
                            </w:pPr>
                            <w:proofErr w:type="gramStart"/>
                            <w:r w:rsidRPr="00C75EB7">
                              <w:rPr>
                                <w:rFonts w:ascii="Arial" w:hAnsi="Arial" w:cs="Arial"/>
                                <w:color w:val="FFFFFF" w:themeColor="background1"/>
                                <w:sz w:val="56"/>
                                <w:szCs w:val="56"/>
                                <w:lang w:val="en-US"/>
                              </w:rPr>
                              <w:t>Goldberg, Ray A. y Kerry Herman.</w:t>
                            </w:r>
                            <w:proofErr w:type="gramEnd"/>
                            <w:r w:rsidRPr="00C75EB7">
                              <w:rPr>
                                <w:rFonts w:ascii="Arial" w:hAnsi="Arial" w:cs="Arial"/>
                                <w:color w:val="FFFFFF" w:themeColor="background1"/>
                                <w:sz w:val="56"/>
                                <w:szCs w:val="56"/>
                                <w:lang w:val="en-US"/>
                              </w:rPr>
                              <w:t xml:space="preserve"> “Nestle’s Milk District Model: Economic Development for a Value-Added Food Chain and Improved Nutrition.” En Business Solutions for the Global Poor: Creating Economic and Social Value, edi- tado por Kasturi Rangan, John Quelch, Gustavo </w:t>
                            </w:r>
                          </w:p>
                          <w:p w14:paraId="7B575756"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lang w:val="en-US"/>
                              </w:rPr>
                            </w:pPr>
                          </w:p>
                          <w:p w14:paraId="60BE65DE"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rPr>
                            </w:pPr>
                            <w:r w:rsidRPr="00C75EB7">
                              <w:rPr>
                                <w:rFonts w:ascii="Arial" w:hAnsi="Arial" w:cs="Arial"/>
                                <w:color w:val="FFFFFF" w:themeColor="background1"/>
                                <w:sz w:val="56"/>
                                <w:szCs w:val="56"/>
                              </w:rPr>
                              <w:t>Gómez, Henry, Patricia Márquez y Michael Penfold. “Cómo AES-EDC generó re- laciones rentables en los barrios pobres de Caracas.” Harvard Business Review América Latina (diciembre de 2006): 68–</w:t>
                            </w:r>
                          </w:p>
                          <w:p w14:paraId="0356D795"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rPr>
                            </w:pPr>
                          </w:p>
                          <w:p w14:paraId="3599321E"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rPr>
                            </w:pPr>
                            <w:proofErr w:type="gramStart"/>
                            <w:r w:rsidRPr="00C75EB7">
                              <w:rPr>
                                <w:rFonts w:ascii="Arial" w:hAnsi="Arial" w:cs="Arial"/>
                                <w:color w:val="FFFFFF" w:themeColor="background1"/>
                                <w:sz w:val="56"/>
                                <w:szCs w:val="56"/>
                                <w:lang w:val="en-US"/>
                              </w:rPr>
                              <w:t>Grootaert, Christiaan y Thierry van Bastelaer.</w:t>
                            </w:r>
                            <w:proofErr w:type="gramEnd"/>
                            <w:r w:rsidRPr="00C75EB7">
                              <w:rPr>
                                <w:rFonts w:ascii="Arial" w:hAnsi="Arial" w:cs="Arial"/>
                                <w:color w:val="FFFFFF" w:themeColor="background1"/>
                                <w:sz w:val="56"/>
                                <w:szCs w:val="56"/>
                                <w:lang w:val="en-US"/>
                              </w:rPr>
                              <w:t xml:space="preserve"> “Understanding and Measuring Social Capital: A Synthesis of Findings and Recommendations from the Social Capital Initiative.” </w:t>
                            </w:r>
                            <w:r w:rsidRPr="00C75EB7">
                              <w:rPr>
                                <w:rFonts w:ascii="Arial" w:hAnsi="Arial" w:cs="Arial"/>
                                <w:color w:val="FFFFFF" w:themeColor="background1"/>
                                <w:sz w:val="56"/>
                                <w:szCs w:val="56"/>
                              </w:rPr>
                              <w:t>Washington DC: Banco Mundial, 2001.</w:t>
                            </w:r>
                          </w:p>
                          <w:p w14:paraId="51246B36"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rPr>
                            </w:pPr>
                          </w:p>
                          <w:p w14:paraId="7D31C6F0"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lang w:val="en-US"/>
                              </w:rPr>
                            </w:pPr>
                            <w:r w:rsidRPr="00C75EB7">
                              <w:rPr>
                                <w:rFonts w:ascii="Arial" w:hAnsi="Arial" w:cs="Arial"/>
                                <w:color w:val="FFFFFF" w:themeColor="background1"/>
                                <w:sz w:val="56"/>
                                <w:szCs w:val="56"/>
                                <w:lang w:val="en-US"/>
                              </w:rPr>
                              <w:t xml:space="preserve">Gulati, Ranjay, Sarah Huffman y Gary Neilson.“The Barista Principle: Starbucks and the Rise of Relational Capital.” </w:t>
                            </w:r>
                            <w:proofErr w:type="gramStart"/>
                            <w:r w:rsidRPr="00C75EB7">
                              <w:rPr>
                                <w:rFonts w:ascii="Arial" w:hAnsi="Arial" w:cs="Arial"/>
                                <w:color w:val="FFFFFF" w:themeColor="background1"/>
                                <w:sz w:val="56"/>
                                <w:szCs w:val="56"/>
                                <w:lang w:val="en-US"/>
                              </w:rPr>
                              <w:t>Strategy &amp; Competition, 3o trimestre (2002).</w:t>
                            </w:r>
                            <w:proofErr w:type="gramEnd"/>
                          </w:p>
                          <w:p w14:paraId="79A9DA99"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lang w:val="en-US"/>
                              </w:rPr>
                            </w:pPr>
                          </w:p>
                          <w:p w14:paraId="043411B4"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lang w:val="en-US"/>
                              </w:rPr>
                            </w:pPr>
                            <w:r w:rsidRPr="00C75EB7">
                              <w:rPr>
                                <w:rFonts w:ascii="Arial" w:hAnsi="Arial" w:cs="Arial"/>
                                <w:color w:val="FFFFFF" w:themeColor="background1"/>
                                <w:sz w:val="56"/>
                                <w:szCs w:val="56"/>
                                <w:lang w:val="en-US"/>
                              </w:rPr>
                              <w:t xml:space="preserve">Hagel, John, John Seely Brown y Lang Davison. “Shaping Strategy in a World of Constant Disruption.” Harvard Business Review (octubre de 2008). </w:t>
                            </w:r>
                            <w:hyperlink r:id="rId21" w:history="1">
                              <w:r w:rsidRPr="00C75EB7">
                                <w:rPr>
                                  <w:rStyle w:val="Hyperlink"/>
                                  <w:rFonts w:ascii="Arial" w:hAnsi="Arial" w:cs="Arial"/>
                                  <w:color w:val="FFFFFF" w:themeColor="background1"/>
                                  <w:sz w:val="56"/>
                                  <w:szCs w:val="56"/>
                                  <w:lang w:val="en-US"/>
                                </w:rPr>
                                <w:t>http://www.johnseelybrown.com/shapingstrategy.pdf</w:t>
                              </w:r>
                            </w:hyperlink>
                          </w:p>
                          <w:p w14:paraId="5C97CC14"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lang w:val="en-US"/>
                              </w:rPr>
                            </w:pPr>
                          </w:p>
                          <w:p w14:paraId="467D031E"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lang w:val="en-US"/>
                              </w:rPr>
                            </w:pPr>
                            <w:r w:rsidRPr="00C75EB7">
                              <w:rPr>
                                <w:rFonts w:ascii="Arial" w:hAnsi="Arial" w:cs="Arial"/>
                                <w:color w:val="FFFFFF" w:themeColor="background1"/>
                                <w:sz w:val="56"/>
                                <w:szCs w:val="56"/>
                                <w:lang w:val="en-US"/>
                              </w:rPr>
                              <w:t xml:space="preserve">Hammond, Allen L., William J. Kramer, Robert S. Katz, Julia T. Tran y Courtland Walker. The Next 4 Billion: Market Size and Business Strategy at the Base of the Pyramid. Washington, DC: World Resources Institute y Corporación Financiera Internacional, 2007. </w:t>
                            </w:r>
                            <w:hyperlink r:id="rId22" w:history="1">
                              <w:r w:rsidRPr="00C75EB7">
                                <w:rPr>
                                  <w:rStyle w:val="Hyperlink"/>
                                  <w:rFonts w:ascii="Arial" w:hAnsi="Arial" w:cs="Arial"/>
                                  <w:color w:val="FFFFFF" w:themeColor="background1"/>
                                  <w:sz w:val="56"/>
                                  <w:szCs w:val="56"/>
                                  <w:lang w:val="en-US"/>
                                </w:rPr>
                                <w:t>http://www.wri.org/publication/the-next-4-billion</w:t>
                              </w:r>
                            </w:hyperlink>
                          </w:p>
                          <w:p w14:paraId="44ED664C"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lang w:val="en-US"/>
                              </w:rPr>
                            </w:pPr>
                          </w:p>
                          <w:p w14:paraId="627A47A0"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lang w:val="en-US"/>
                              </w:rPr>
                            </w:pPr>
                            <w:proofErr w:type="gramStart"/>
                            <w:r w:rsidRPr="00C75EB7">
                              <w:rPr>
                                <w:rFonts w:ascii="Arial" w:hAnsi="Arial" w:cs="Arial"/>
                                <w:color w:val="FFFFFF" w:themeColor="background1"/>
                                <w:sz w:val="56"/>
                                <w:szCs w:val="56"/>
                                <w:lang w:val="en-US"/>
                              </w:rPr>
                              <w:t>Hannan, Michael T. y John Freeman.</w:t>
                            </w:r>
                            <w:proofErr w:type="gramEnd"/>
                            <w:r w:rsidRPr="00C75EB7">
                              <w:rPr>
                                <w:rFonts w:ascii="Arial" w:hAnsi="Arial" w:cs="Arial"/>
                                <w:color w:val="FFFFFF" w:themeColor="background1"/>
                                <w:sz w:val="56"/>
                                <w:szCs w:val="56"/>
                                <w:lang w:val="en-US"/>
                              </w:rPr>
                              <w:t xml:space="preserve"> Organizational Ecology. Cambridge, MA: Harvard University Press, 1989.</w:t>
                            </w:r>
                          </w:p>
                          <w:p w14:paraId="081AB30C"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lang w:val="en-US"/>
                              </w:rPr>
                            </w:pPr>
                          </w:p>
                          <w:p w14:paraId="035398BF"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lang w:val="en-US"/>
                              </w:rPr>
                            </w:pPr>
                            <w:proofErr w:type="gramStart"/>
                            <w:r w:rsidRPr="00C75EB7">
                              <w:rPr>
                                <w:rFonts w:ascii="Arial" w:hAnsi="Arial" w:cs="Arial"/>
                                <w:color w:val="FFFFFF" w:themeColor="background1"/>
                                <w:sz w:val="56"/>
                                <w:szCs w:val="56"/>
                                <w:lang w:val="en-US"/>
                              </w:rPr>
                              <w:t>Hart, Stuart y Clayton Christensen.</w:t>
                            </w:r>
                            <w:proofErr w:type="gramEnd"/>
                            <w:r w:rsidRPr="00C75EB7">
                              <w:rPr>
                                <w:rFonts w:ascii="Arial" w:hAnsi="Arial" w:cs="Arial"/>
                                <w:color w:val="FFFFFF" w:themeColor="background1"/>
                                <w:sz w:val="56"/>
                                <w:szCs w:val="56"/>
                                <w:lang w:val="en-US"/>
                              </w:rPr>
                              <w:t xml:space="preserve"> “The Great Leap: Driving Innovation from the Base of the Pyramid.” MIT/Sloan Management Review 44, nro. </w:t>
                            </w:r>
                            <w:proofErr w:type="gramStart"/>
                            <w:r w:rsidRPr="00C75EB7">
                              <w:rPr>
                                <w:rFonts w:ascii="Arial" w:hAnsi="Arial" w:cs="Arial"/>
                                <w:color w:val="FFFFFF" w:themeColor="background1"/>
                                <w:sz w:val="56"/>
                                <w:szCs w:val="56"/>
                                <w:lang w:val="en-US"/>
                              </w:rPr>
                              <w:t>1 (2002).</w:t>
                            </w:r>
                            <w:proofErr w:type="gramEnd"/>
                            <w:r w:rsidRPr="00C75EB7">
                              <w:rPr>
                                <w:rFonts w:ascii="Arial" w:hAnsi="Arial" w:cs="Arial"/>
                                <w:color w:val="FFFFFF" w:themeColor="background1"/>
                                <w:sz w:val="56"/>
                                <w:szCs w:val="56"/>
                                <w:lang w:val="en-US"/>
                              </w:rPr>
                              <w:t xml:space="preserve"> </w:t>
                            </w:r>
                            <w:hyperlink r:id="rId23" w:history="1">
                              <w:r w:rsidRPr="00C75EB7">
                                <w:rPr>
                                  <w:rStyle w:val="Hyperlink"/>
                                  <w:rFonts w:ascii="Arial" w:hAnsi="Arial" w:cs="Arial"/>
                                  <w:color w:val="FFFFFF" w:themeColor="background1"/>
                                  <w:sz w:val="56"/>
                                  <w:szCs w:val="56"/>
                                  <w:lang w:val="en-US"/>
                                </w:rPr>
                                <w:t>http://www.stuartlhart.com/sites/stuartlhart.com/files/Hart%20%20Christensen%20Sloan%202003_0.pdf</w:t>
                              </w:r>
                            </w:hyperlink>
                          </w:p>
                          <w:p w14:paraId="39179282"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lang w:val="en-US"/>
                              </w:rPr>
                            </w:pPr>
                          </w:p>
                          <w:p w14:paraId="585C44C4"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rPr>
                            </w:pPr>
                            <w:proofErr w:type="gramStart"/>
                            <w:r w:rsidRPr="00C75EB7">
                              <w:rPr>
                                <w:rFonts w:ascii="Arial" w:hAnsi="Arial" w:cs="Arial"/>
                                <w:color w:val="FFFFFF" w:themeColor="background1"/>
                                <w:sz w:val="56"/>
                                <w:szCs w:val="56"/>
                                <w:lang w:val="en-US"/>
                              </w:rPr>
                              <w:t>Hart, Stuart y Ted London.</w:t>
                            </w:r>
                            <w:proofErr w:type="gramEnd"/>
                            <w:r w:rsidRPr="00C75EB7">
                              <w:rPr>
                                <w:rFonts w:ascii="Arial" w:hAnsi="Arial" w:cs="Arial"/>
                                <w:color w:val="FFFFFF" w:themeColor="background1"/>
                                <w:sz w:val="56"/>
                                <w:szCs w:val="56"/>
                                <w:lang w:val="en-US"/>
                              </w:rPr>
                              <w:t xml:space="preserve"> “Developing Native Capability: What Multinational Corporations Can Learn from the Base of the Pyramid.” </w:t>
                            </w:r>
                            <w:r w:rsidRPr="00C75EB7">
                              <w:rPr>
                                <w:rFonts w:ascii="Arial" w:hAnsi="Arial" w:cs="Arial"/>
                                <w:color w:val="FFFFFF" w:themeColor="background1"/>
                                <w:sz w:val="56"/>
                                <w:szCs w:val="56"/>
                              </w:rPr>
                              <w:t>Stanford Social Innovation Review (2005): 28–33.</w:t>
                            </w:r>
                          </w:p>
                          <w:p w14:paraId="66C7053E"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rPr>
                            </w:pPr>
                          </w:p>
                          <w:p w14:paraId="7C2106E4"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lang w:val="en-US"/>
                              </w:rPr>
                            </w:pPr>
                            <w:r w:rsidRPr="00C75EB7">
                              <w:rPr>
                                <w:rFonts w:ascii="Arial" w:hAnsi="Arial" w:cs="Arial"/>
                                <w:color w:val="FFFFFF" w:themeColor="background1"/>
                                <w:sz w:val="56"/>
                                <w:szCs w:val="56"/>
                                <w:lang w:val="en-US"/>
                              </w:rPr>
                              <w:t xml:space="preserve">Karnani, Aneel. “The Mirage of Marketing at the Bottom of the Pyramid.” California Management Review 49, nro. </w:t>
                            </w:r>
                            <w:proofErr w:type="gramStart"/>
                            <w:r w:rsidRPr="00C75EB7">
                              <w:rPr>
                                <w:rFonts w:ascii="Arial" w:hAnsi="Arial" w:cs="Arial"/>
                                <w:color w:val="FFFFFF" w:themeColor="background1"/>
                                <w:sz w:val="56"/>
                                <w:szCs w:val="56"/>
                                <w:lang w:val="en-US"/>
                              </w:rPr>
                              <w:t>4 (verano de 2007).</w:t>
                            </w:r>
                            <w:proofErr w:type="gramEnd"/>
                          </w:p>
                          <w:p w14:paraId="1A126433"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lang w:val="en-US"/>
                              </w:rPr>
                            </w:pPr>
                            <w:r w:rsidRPr="00C75EB7">
                              <w:rPr>
                                <w:rFonts w:ascii="Arial" w:hAnsi="Arial" w:cs="Arial"/>
                                <w:color w:val="FFFFFF" w:themeColor="background1"/>
                                <w:sz w:val="56"/>
                                <w:szCs w:val="56"/>
                                <w:lang w:val="en-US"/>
                              </w:rPr>
                              <w:t xml:space="preserve">. “Fortune at the Bottom of the Pyramid: A Mirage.” </w:t>
                            </w:r>
                            <w:proofErr w:type="gramStart"/>
                            <w:r w:rsidRPr="00C75EB7">
                              <w:rPr>
                                <w:rFonts w:ascii="Arial" w:hAnsi="Arial" w:cs="Arial"/>
                                <w:color w:val="FFFFFF" w:themeColor="background1"/>
                                <w:sz w:val="56"/>
                                <w:szCs w:val="56"/>
                                <w:lang w:val="en-US"/>
                              </w:rPr>
                              <w:t>Documento de trabajo nro.</w:t>
                            </w:r>
                            <w:proofErr w:type="gramEnd"/>
                            <w:r w:rsidRPr="00C75EB7">
                              <w:rPr>
                                <w:rFonts w:ascii="Arial" w:hAnsi="Arial" w:cs="Arial"/>
                                <w:color w:val="FFFFFF" w:themeColor="background1"/>
                                <w:sz w:val="56"/>
                                <w:szCs w:val="56"/>
                                <w:lang w:val="en-US"/>
                              </w:rPr>
                              <w:t xml:space="preserve"> </w:t>
                            </w:r>
                            <w:proofErr w:type="gramStart"/>
                            <w:r w:rsidRPr="00C75EB7">
                              <w:rPr>
                                <w:rFonts w:ascii="Arial" w:hAnsi="Arial" w:cs="Arial"/>
                                <w:color w:val="FFFFFF" w:themeColor="background1"/>
                                <w:sz w:val="56"/>
                                <w:szCs w:val="56"/>
                                <w:lang w:val="en-US"/>
                              </w:rPr>
                              <w:t>1035, Universidad de Michigan, Stephen M. Ross School of Business, 2006.</w:t>
                            </w:r>
                            <w:proofErr w:type="gramEnd"/>
                          </w:p>
                          <w:p w14:paraId="4E9AA64F"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lang w:val="en-US"/>
                              </w:rPr>
                            </w:pPr>
                          </w:p>
                          <w:p w14:paraId="1DEAFDDE"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rPr>
                            </w:pPr>
                            <w:r w:rsidRPr="00C75EB7">
                              <w:rPr>
                                <w:rFonts w:ascii="Arial" w:hAnsi="Arial" w:cs="Arial"/>
                                <w:color w:val="FFFFFF" w:themeColor="background1"/>
                                <w:sz w:val="56"/>
                                <w:szCs w:val="56"/>
                                <w:lang w:val="en-US"/>
                              </w:rPr>
                              <w:t xml:space="preserve">Kerlin, Janelle A. “Social Enterprise in the United States and Europe: Understanding and Learning from the Differences.” </w:t>
                            </w:r>
                            <w:r w:rsidRPr="00C75EB7">
                              <w:rPr>
                                <w:rFonts w:ascii="Arial" w:hAnsi="Arial" w:cs="Arial"/>
                                <w:color w:val="FFFFFF" w:themeColor="background1"/>
                                <w:sz w:val="56"/>
                                <w:szCs w:val="56"/>
                              </w:rPr>
                              <w:t>Voluntas 17, (2006): 247–63.</w:t>
                            </w:r>
                          </w:p>
                          <w:p w14:paraId="5B19E6F8"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rPr>
                            </w:pPr>
                          </w:p>
                          <w:p w14:paraId="0BBE9037"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lang w:val="en-US"/>
                              </w:rPr>
                            </w:pPr>
                            <w:r w:rsidRPr="00C75EB7">
                              <w:rPr>
                                <w:rFonts w:ascii="Arial" w:hAnsi="Arial" w:cs="Arial"/>
                                <w:color w:val="FFFFFF" w:themeColor="background1"/>
                                <w:sz w:val="56"/>
                                <w:szCs w:val="56"/>
                                <w:lang w:val="en-US"/>
                              </w:rPr>
                              <w:t xml:space="preserve">Leonard, Herman B. “When Is Doing Business with the Poor Good – for the Poor? A Household and National Income Accounting Approach.” En Business Solutions for the Global Poor: Creating Economic and Social Value, editado por Kasturi Rangan, John Quelch, </w:t>
                            </w:r>
                          </w:p>
                          <w:p w14:paraId="28AF3279"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lang w:val="en-US"/>
                              </w:rPr>
                            </w:pPr>
                          </w:p>
                          <w:p w14:paraId="6430110A"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lang w:val="en-US"/>
                              </w:rPr>
                            </w:pPr>
                            <w:proofErr w:type="gramStart"/>
                            <w:r w:rsidRPr="00C75EB7">
                              <w:rPr>
                                <w:rFonts w:ascii="Arial" w:hAnsi="Arial" w:cs="Arial"/>
                                <w:color w:val="FFFFFF" w:themeColor="background1"/>
                                <w:sz w:val="56"/>
                                <w:szCs w:val="56"/>
                                <w:lang w:val="en-US"/>
                              </w:rPr>
                              <w:t>Gustavo Herrero y Brooke Barton.</w:t>
                            </w:r>
                            <w:proofErr w:type="gramEnd"/>
                            <w:r w:rsidRPr="00C75EB7">
                              <w:rPr>
                                <w:rFonts w:ascii="Arial" w:hAnsi="Arial" w:cs="Arial"/>
                                <w:color w:val="FFFFFF" w:themeColor="background1"/>
                                <w:sz w:val="56"/>
                                <w:szCs w:val="56"/>
                                <w:lang w:val="en-US"/>
                              </w:rPr>
                              <w:t xml:space="preserve"> San Francisco, CA: Jossey-Bass, 2007.</w:t>
                            </w:r>
                          </w:p>
                          <w:p w14:paraId="230A989B"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lang w:val="en-US"/>
                              </w:rPr>
                            </w:pPr>
                            <w:r w:rsidRPr="00C75EB7">
                              <w:rPr>
                                <w:rFonts w:ascii="Arial" w:hAnsi="Arial" w:cs="Arial"/>
                                <w:color w:val="FFFFFF" w:themeColor="background1"/>
                                <w:sz w:val="56"/>
                                <w:szCs w:val="56"/>
                                <w:lang w:val="en-US"/>
                              </w:rPr>
                              <w:t xml:space="preserve">Lodge, George C. “The Corporate Key: Using Big Business to Fight Global Poverty.” </w:t>
                            </w:r>
                            <w:proofErr w:type="gramStart"/>
                            <w:r w:rsidRPr="00C75EB7">
                              <w:rPr>
                                <w:rFonts w:ascii="Arial" w:hAnsi="Arial" w:cs="Arial"/>
                                <w:color w:val="FFFFFF" w:themeColor="background1"/>
                                <w:sz w:val="56"/>
                                <w:szCs w:val="56"/>
                                <w:lang w:val="en-US"/>
                              </w:rPr>
                              <w:t>Foreign Affairs 81 nro.</w:t>
                            </w:r>
                            <w:proofErr w:type="gramEnd"/>
                            <w:r w:rsidRPr="00C75EB7">
                              <w:rPr>
                                <w:rFonts w:ascii="Arial" w:hAnsi="Arial" w:cs="Arial"/>
                                <w:color w:val="FFFFFF" w:themeColor="background1"/>
                                <w:sz w:val="56"/>
                                <w:szCs w:val="56"/>
                                <w:lang w:val="en-US"/>
                              </w:rPr>
                              <w:t xml:space="preserve"> </w:t>
                            </w:r>
                            <w:proofErr w:type="gramStart"/>
                            <w:r w:rsidRPr="00C75EB7">
                              <w:rPr>
                                <w:rFonts w:ascii="Arial" w:hAnsi="Arial" w:cs="Arial"/>
                                <w:color w:val="FFFFFF" w:themeColor="background1"/>
                                <w:sz w:val="56"/>
                                <w:szCs w:val="56"/>
                                <w:lang w:val="en-US"/>
                              </w:rPr>
                              <w:t>4 (2002): 13–18.</w:t>
                            </w:r>
                            <w:proofErr w:type="gramEnd"/>
                          </w:p>
                          <w:p w14:paraId="688D4254"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lang w:val="en-US"/>
                              </w:rPr>
                            </w:pPr>
                          </w:p>
                          <w:p w14:paraId="0E36906C"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lang w:val="en-US"/>
                              </w:rPr>
                            </w:pPr>
                            <w:r w:rsidRPr="00C75EB7">
                              <w:rPr>
                                <w:rFonts w:ascii="Arial" w:hAnsi="Arial" w:cs="Arial"/>
                                <w:color w:val="FFFFFF" w:themeColor="background1"/>
                                <w:sz w:val="56"/>
                                <w:szCs w:val="56"/>
                                <w:lang w:val="en-US"/>
                              </w:rPr>
                              <w:t xml:space="preserve">London, Ted. “The Base-of-the-Pyramid Perspective: A New Approach to Poverty Alleviation.” </w:t>
                            </w:r>
                            <w:proofErr w:type="gramStart"/>
                            <w:r w:rsidRPr="00C75EB7">
                              <w:rPr>
                                <w:rFonts w:ascii="Arial" w:hAnsi="Arial" w:cs="Arial"/>
                                <w:color w:val="FFFFFF" w:themeColor="background1"/>
                                <w:sz w:val="56"/>
                                <w:szCs w:val="56"/>
                                <w:lang w:val="en-US"/>
                              </w:rPr>
                              <w:t>Documento de trabajo, William Davidson Institute/Stephen M. Ross School of Business, 2008.</w:t>
                            </w:r>
                            <w:proofErr w:type="gramEnd"/>
                          </w:p>
                          <w:p w14:paraId="5E4F3508"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lang w:val="en-US"/>
                              </w:rPr>
                            </w:pPr>
                          </w:p>
                          <w:p w14:paraId="1FB25DC8"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lang w:val="en-US"/>
                              </w:rPr>
                            </w:pPr>
                            <w:r w:rsidRPr="00C75EB7">
                              <w:rPr>
                                <w:rFonts w:ascii="Arial" w:hAnsi="Arial" w:cs="Arial"/>
                                <w:color w:val="FFFFFF" w:themeColor="background1"/>
                                <w:sz w:val="56"/>
                                <w:szCs w:val="56"/>
                                <w:lang w:val="en-US"/>
                              </w:rPr>
                              <w:t xml:space="preserve"> </w:t>
                            </w:r>
                            <w:proofErr w:type="gramStart"/>
                            <w:r w:rsidRPr="00C75EB7">
                              <w:rPr>
                                <w:rFonts w:ascii="Arial" w:hAnsi="Arial" w:cs="Arial"/>
                                <w:color w:val="FFFFFF" w:themeColor="background1"/>
                                <w:sz w:val="56"/>
                                <w:szCs w:val="56"/>
                                <w:lang w:val="en-US"/>
                              </w:rPr>
                              <w:t>London, Ted y Stuart L. Hart.</w:t>
                            </w:r>
                            <w:proofErr w:type="gramEnd"/>
                            <w:r w:rsidRPr="00C75EB7">
                              <w:rPr>
                                <w:rFonts w:ascii="Arial" w:hAnsi="Arial" w:cs="Arial"/>
                                <w:color w:val="FFFFFF" w:themeColor="background1"/>
                                <w:sz w:val="56"/>
                                <w:szCs w:val="56"/>
                                <w:lang w:val="en-US"/>
                              </w:rPr>
                              <w:t xml:space="preserve"> “Reinventing Strategies for Emerging Markets: Beyond the Transnational Model.” </w:t>
                            </w:r>
                            <w:proofErr w:type="gramStart"/>
                            <w:r w:rsidRPr="00C75EB7">
                              <w:rPr>
                                <w:rFonts w:ascii="Arial" w:hAnsi="Arial" w:cs="Arial"/>
                                <w:color w:val="FFFFFF" w:themeColor="background1"/>
                                <w:sz w:val="56"/>
                                <w:szCs w:val="56"/>
                                <w:lang w:val="en-US"/>
                              </w:rPr>
                              <w:t>Journal of International Business Studies 35 (2004): 350–70.</w:t>
                            </w:r>
                            <w:proofErr w:type="gramEnd"/>
                          </w:p>
                          <w:p w14:paraId="18C48E63"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lang w:val="en-US"/>
                              </w:rPr>
                            </w:pPr>
                          </w:p>
                          <w:p w14:paraId="47971F71"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lang w:val="en-US"/>
                              </w:rPr>
                            </w:pPr>
                            <w:r w:rsidRPr="00C75EB7">
                              <w:rPr>
                                <w:rFonts w:ascii="Arial" w:hAnsi="Arial" w:cs="Arial"/>
                                <w:color w:val="FFFFFF" w:themeColor="background1"/>
                                <w:sz w:val="56"/>
                                <w:szCs w:val="56"/>
                                <w:lang w:val="en-US"/>
                              </w:rPr>
                              <w:t xml:space="preserve">Mellor, John W. “Faster, More Equitable Growth—The Relation Between Growth in Agriculture and Poverty Reduction Agricultural Policy.” </w:t>
                            </w:r>
                            <w:proofErr w:type="gramStart"/>
                            <w:r w:rsidRPr="00C75EB7">
                              <w:rPr>
                                <w:rFonts w:ascii="Arial" w:hAnsi="Arial" w:cs="Arial"/>
                                <w:color w:val="FFFFFF" w:themeColor="background1"/>
                                <w:sz w:val="56"/>
                                <w:szCs w:val="56"/>
                                <w:lang w:val="en-US"/>
                              </w:rPr>
                              <w:t>En Development Project Research Report.</w:t>
                            </w:r>
                            <w:proofErr w:type="gramEnd"/>
                            <w:r w:rsidRPr="00C75EB7">
                              <w:rPr>
                                <w:rFonts w:ascii="Arial" w:hAnsi="Arial" w:cs="Arial"/>
                                <w:color w:val="FFFFFF" w:themeColor="background1"/>
                                <w:sz w:val="56"/>
                                <w:szCs w:val="56"/>
                                <w:lang w:val="en-US"/>
                              </w:rPr>
                              <w:t xml:space="preserve"> Cambridge, MA: Abt Associates Inc., octubre de 1999.</w:t>
                            </w:r>
                          </w:p>
                          <w:p w14:paraId="0B9E03BA"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lang w:val="en-US"/>
                              </w:rPr>
                            </w:pPr>
                          </w:p>
                          <w:p w14:paraId="4801A999"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rPr>
                            </w:pPr>
                            <w:r w:rsidRPr="00C75EB7">
                              <w:rPr>
                                <w:rFonts w:ascii="Arial" w:hAnsi="Arial" w:cs="Arial"/>
                                <w:color w:val="FFFFFF" w:themeColor="background1"/>
                                <w:sz w:val="56"/>
                                <w:szCs w:val="56"/>
                                <w:lang w:val="en-US"/>
                              </w:rPr>
                              <w:t xml:space="preserve">Milstein, M. B., Ted London y Stuart Hart. “Revolutionary Routines: Capturing the Opportunity for Creating a More Inclusive Capitalism.” En Handbook of Cooperative Colaboration: New Designs and Dynamics, editado por S. K. Piderit, R. E. Fry y D. L. Cooperrider. </w:t>
                            </w:r>
                            <w:r w:rsidRPr="00C75EB7">
                              <w:rPr>
                                <w:rFonts w:ascii="Arial" w:hAnsi="Arial" w:cs="Arial"/>
                                <w:color w:val="FFFFFF" w:themeColor="background1"/>
                                <w:sz w:val="56"/>
                                <w:szCs w:val="56"/>
                              </w:rPr>
                              <w:t>Stanford, CA: Stanford University Press, 2007.</w:t>
                            </w:r>
                          </w:p>
                          <w:p w14:paraId="02D420D0"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lang w:val="en-US"/>
                              </w:rPr>
                            </w:pPr>
                          </w:p>
                          <w:p w14:paraId="1EFB70F4"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lang w:val="en-US"/>
                              </w:rPr>
                            </w:pPr>
                            <w:r w:rsidRPr="00C75EB7">
                              <w:rPr>
                                <w:rFonts w:ascii="Arial" w:hAnsi="Arial" w:cs="Arial"/>
                                <w:color w:val="FFFFFF" w:themeColor="background1"/>
                                <w:sz w:val="56"/>
                                <w:szCs w:val="56"/>
                                <w:lang w:val="en-US"/>
                              </w:rPr>
                              <w:t>Moore, James F. The Death of Competition: Leadership &amp; Strategy in the Age of Business Ecosystems. Nueva York: HarperBusiness, 1996.</w:t>
                            </w:r>
                          </w:p>
                          <w:p w14:paraId="2F290C9F"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lang w:val="en-US"/>
                              </w:rPr>
                            </w:pPr>
                          </w:p>
                          <w:p w14:paraId="54D60148"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lang w:val="en-US"/>
                              </w:rPr>
                            </w:pPr>
                            <w:r w:rsidRPr="00C75EB7">
                              <w:rPr>
                                <w:rFonts w:ascii="Arial" w:hAnsi="Arial" w:cs="Arial"/>
                                <w:color w:val="FFFFFF" w:themeColor="background1"/>
                                <w:sz w:val="56"/>
                                <w:szCs w:val="56"/>
                                <w:lang w:val="en-US"/>
                              </w:rPr>
                              <w:t xml:space="preserve">Porter, Michael E. </w:t>
                            </w:r>
                            <w:proofErr w:type="gramStart"/>
                            <w:r w:rsidRPr="00C75EB7">
                              <w:rPr>
                                <w:rFonts w:ascii="Arial" w:hAnsi="Arial" w:cs="Arial"/>
                                <w:color w:val="FFFFFF" w:themeColor="background1"/>
                                <w:sz w:val="56"/>
                                <w:szCs w:val="56"/>
                                <w:lang w:val="en-US"/>
                              </w:rPr>
                              <w:t>The Competitive Advantage of Nations.</w:t>
                            </w:r>
                            <w:proofErr w:type="gramEnd"/>
                            <w:r w:rsidRPr="00C75EB7">
                              <w:rPr>
                                <w:rFonts w:ascii="Arial" w:hAnsi="Arial" w:cs="Arial"/>
                                <w:color w:val="FFFFFF" w:themeColor="background1"/>
                                <w:sz w:val="56"/>
                                <w:szCs w:val="56"/>
                                <w:lang w:val="en-US"/>
                              </w:rPr>
                              <w:t xml:space="preserve"> Nueva York: The Free Press, 1990.</w:t>
                            </w:r>
                          </w:p>
                          <w:p w14:paraId="30FC18F9"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lang w:val="en-US"/>
                              </w:rPr>
                            </w:pPr>
                          </w:p>
                          <w:p w14:paraId="5256DEEC"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lang w:val="en-US"/>
                              </w:rPr>
                            </w:pPr>
                            <w:proofErr w:type="gramStart"/>
                            <w:r w:rsidRPr="00C75EB7">
                              <w:rPr>
                                <w:rFonts w:ascii="Arial" w:hAnsi="Arial" w:cs="Arial"/>
                                <w:color w:val="FFFFFF" w:themeColor="background1"/>
                                <w:sz w:val="56"/>
                                <w:szCs w:val="56"/>
                                <w:lang w:val="en-US"/>
                              </w:rPr>
                              <w:t>Prahalad, C. K.</w:t>
                            </w:r>
                            <w:proofErr w:type="gramEnd"/>
                            <w:r w:rsidRPr="00C75EB7">
                              <w:rPr>
                                <w:rFonts w:ascii="Arial" w:hAnsi="Arial" w:cs="Arial"/>
                                <w:color w:val="FFFFFF" w:themeColor="background1"/>
                                <w:sz w:val="56"/>
                                <w:szCs w:val="56"/>
                                <w:lang w:val="en-US"/>
                              </w:rPr>
                              <w:t xml:space="preserve"> The Fortune at the Bottom of the Pyramid: Eradicating Poverty through Profits. Upper Saddle River, NJ: Wharton School Publishing, 2005.</w:t>
                            </w:r>
                          </w:p>
                          <w:p w14:paraId="69B2F519"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rPr>
                            </w:pPr>
                            <w:r w:rsidRPr="00C75EB7">
                              <w:rPr>
                                <w:rFonts w:ascii="Arial" w:hAnsi="Arial" w:cs="Arial"/>
                                <w:color w:val="FFFFFF" w:themeColor="background1"/>
                                <w:sz w:val="56"/>
                                <w:szCs w:val="56"/>
                                <w:lang w:val="en-US"/>
                              </w:rPr>
                              <w:t xml:space="preserve">. “The Innovation Sandbox.” Strategy + Business, 2005, 1–10. . “Why Selling to the Poor Makes for Good Business.” </w:t>
                            </w:r>
                            <w:r w:rsidRPr="00C75EB7">
                              <w:rPr>
                                <w:rFonts w:ascii="Arial" w:hAnsi="Arial" w:cs="Arial"/>
                                <w:color w:val="FFFFFF" w:themeColor="background1"/>
                                <w:sz w:val="56"/>
                                <w:szCs w:val="56"/>
                              </w:rPr>
                              <w:t xml:space="preserve">Fortune, 15 de noviembre de 2004, 70–72. Prahalad, C. K. y Allen Hammond. </w:t>
                            </w:r>
                            <w:r w:rsidRPr="00C75EB7">
                              <w:rPr>
                                <w:rFonts w:ascii="Arial" w:hAnsi="Arial" w:cs="Arial"/>
                                <w:color w:val="FFFFFF" w:themeColor="background1"/>
                                <w:sz w:val="56"/>
                                <w:szCs w:val="56"/>
                                <w:lang w:val="en-US"/>
                              </w:rPr>
                              <w:t>“Serving the World’s Poor, Profitably.” Harvard</w:t>
                            </w:r>
                          </w:p>
                          <w:p w14:paraId="1171B978"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lang w:val="en-US"/>
                              </w:rPr>
                            </w:pPr>
                          </w:p>
                          <w:p w14:paraId="52E4EDF6"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rPr>
                            </w:pPr>
                            <w:proofErr w:type="gramStart"/>
                            <w:r w:rsidRPr="00C75EB7">
                              <w:rPr>
                                <w:rFonts w:ascii="Arial" w:hAnsi="Arial" w:cs="Arial"/>
                                <w:color w:val="FFFFFF" w:themeColor="background1"/>
                                <w:sz w:val="56"/>
                                <w:szCs w:val="56"/>
                                <w:lang w:val="en-US"/>
                              </w:rPr>
                              <w:t>Business Review (2002).</w:t>
                            </w:r>
                            <w:proofErr w:type="gramEnd"/>
                            <w:r w:rsidRPr="00C75EB7">
                              <w:rPr>
                                <w:rFonts w:ascii="Arial" w:hAnsi="Arial" w:cs="Arial"/>
                                <w:color w:val="FFFFFF" w:themeColor="background1"/>
                                <w:sz w:val="56"/>
                                <w:szCs w:val="56"/>
                                <w:lang w:val="en-US"/>
                              </w:rPr>
                              <w:t xml:space="preserve"> </w:t>
                            </w:r>
                            <w:proofErr w:type="gramStart"/>
                            <w:r w:rsidRPr="00C75EB7">
                              <w:rPr>
                                <w:rFonts w:ascii="Arial" w:hAnsi="Arial" w:cs="Arial"/>
                                <w:color w:val="FFFFFF" w:themeColor="background1"/>
                                <w:sz w:val="56"/>
                                <w:szCs w:val="56"/>
                                <w:lang w:val="en-US"/>
                              </w:rPr>
                              <w:t>Prahalad, C. K. y Stuart Hart.</w:t>
                            </w:r>
                            <w:proofErr w:type="gramEnd"/>
                            <w:r w:rsidRPr="00C75EB7">
                              <w:rPr>
                                <w:rFonts w:ascii="Arial" w:hAnsi="Arial" w:cs="Arial"/>
                                <w:color w:val="FFFFFF" w:themeColor="background1"/>
                                <w:sz w:val="56"/>
                                <w:szCs w:val="56"/>
                                <w:lang w:val="en-US"/>
                              </w:rPr>
                              <w:t xml:space="preserve"> “The Fortune at the Bottom of the Pyramid.” </w:t>
                            </w:r>
                            <w:r w:rsidRPr="00C75EB7">
                              <w:rPr>
                                <w:rFonts w:ascii="Arial" w:hAnsi="Arial" w:cs="Arial"/>
                                <w:color w:val="FFFFFF" w:themeColor="background1"/>
                                <w:sz w:val="56"/>
                                <w:szCs w:val="56"/>
                              </w:rPr>
                              <w:t xml:space="preserve">Strategy+ Business 1, nro. 26 (2002). </w:t>
                            </w:r>
                          </w:p>
                          <w:p w14:paraId="3389C724"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rPr>
                            </w:pPr>
                          </w:p>
                          <w:p w14:paraId="47A98293"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rPr>
                            </w:pPr>
                            <w:r w:rsidRPr="00C75EB7">
                              <w:rPr>
                                <w:rFonts w:ascii="Arial" w:hAnsi="Arial" w:cs="Arial"/>
                                <w:color w:val="FFFFFF" w:themeColor="background1"/>
                                <w:sz w:val="56"/>
                                <w:szCs w:val="56"/>
                              </w:rPr>
                              <w:t xml:space="preserve">Reficco, Ezequiel y Patricia Márquez. </w:t>
                            </w:r>
                            <w:r w:rsidRPr="00C75EB7">
                              <w:rPr>
                                <w:rFonts w:ascii="Arial" w:hAnsi="Arial" w:cs="Arial"/>
                                <w:color w:val="FFFFFF" w:themeColor="background1"/>
                                <w:sz w:val="56"/>
                                <w:szCs w:val="56"/>
                                <w:lang w:val="en-US"/>
                              </w:rPr>
                              <w:t xml:space="preserve">“Socially Inclusive Networks for Building BOP Markets.” </w:t>
                            </w:r>
                            <w:r w:rsidRPr="00C75EB7">
                              <w:rPr>
                                <w:rFonts w:ascii="Arial" w:hAnsi="Arial" w:cs="Arial"/>
                                <w:color w:val="FFFFFF" w:themeColor="background1"/>
                                <w:sz w:val="56"/>
                                <w:szCs w:val="56"/>
                              </w:rPr>
                              <w:t>Documento de trabajo, School of Business Administration, Universidad de San Diego, octubre de 2007.</w:t>
                            </w:r>
                          </w:p>
                          <w:p w14:paraId="4D031AB7"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rPr>
                            </w:pPr>
                            <w:r w:rsidRPr="00C75EB7">
                              <w:rPr>
                                <w:rFonts w:ascii="Arial" w:hAnsi="Arial" w:cs="Arial"/>
                                <w:color w:val="FFFFFF" w:themeColor="background1"/>
                                <w:sz w:val="56"/>
                                <w:szCs w:val="56"/>
                                <w:lang w:val="en-US"/>
                              </w:rPr>
                              <w:t xml:space="preserve">. “Inclusive Networks for Building BOP Markets.” </w:t>
                            </w:r>
                            <w:r w:rsidRPr="00C75EB7">
                              <w:rPr>
                                <w:rFonts w:ascii="Arial" w:hAnsi="Arial" w:cs="Arial"/>
                                <w:color w:val="FFFFFF" w:themeColor="background1"/>
                                <w:sz w:val="56"/>
                                <w:szCs w:val="56"/>
                              </w:rPr>
                              <w:t>Business &amp; Society (de próxima publicación).</w:t>
                            </w:r>
                          </w:p>
                          <w:p w14:paraId="0B24CC1B"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rPr>
                            </w:pPr>
                          </w:p>
                          <w:p w14:paraId="1DB6D152"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rPr>
                            </w:pPr>
                            <w:r w:rsidRPr="00C75EB7">
                              <w:rPr>
                                <w:rFonts w:ascii="Arial" w:hAnsi="Arial" w:cs="Arial"/>
                                <w:color w:val="FFFFFF" w:themeColor="background1"/>
                                <w:sz w:val="56"/>
                                <w:szCs w:val="56"/>
                                <w:lang w:val="en-US"/>
                              </w:rPr>
                              <w:t xml:space="preserve">Rufín, Carlos. “The Role of Government: LIS Market Initiatives and the Public Sector.” </w:t>
                            </w:r>
                            <w:r w:rsidRPr="00C75EB7">
                              <w:rPr>
                                <w:rFonts w:ascii="Arial" w:hAnsi="Arial" w:cs="Arial"/>
                                <w:color w:val="FFFFFF" w:themeColor="background1"/>
                                <w:sz w:val="56"/>
                                <w:szCs w:val="56"/>
                              </w:rPr>
                              <w:t>ReVista: Harvard Review of Latin America (otoño de 2006): 45–46.</w:t>
                            </w:r>
                          </w:p>
                          <w:p w14:paraId="09890265"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rPr>
                            </w:pPr>
                          </w:p>
                          <w:p w14:paraId="682D9ABB"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lang w:val="en-US"/>
                              </w:rPr>
                            </w:pPr>
                            <w:r w:rsidRPr="00C75EB7">
                              <w:rPr>
                                <w:rFonts w:ascii="Arial" w:hAnsi="Arial" w:cs="Arial"/>
                                <w:color w:val="FFFFFF" w:themeColor="background1"/>
                                <w:sz w:val="56"/>
                                <w:szCs w:val="56"/>
                              </w:rPr>
                              <w:t xml:space="preserve">Rufín, Carlos y Luis Fernando Arboleda. </w:t>
                            </w:r>
                            <w:r w:rsidRPr="00C75EB7">
                              <w:rPr>
                                <w:rFonts w:ascii="Arial" w:hAnsi="Arial" w:cs="Arial"/>
                                <w:color w:val="FFFFFF" w:themeColor="background1"/>
                                <w:sz w:val="56"/>
                                <w:szCs w:val="56"/>
                                <w:lang w:val="en-US"/>
                              </w:rPr>
                              <w:t xml:space="preserve">“Utilities and the Poor: A Story from Colombia.” En Business Solutions for the Global Poor: Creating Economic and Social Value, editado por </w:t>
                            </w:r>
                          </w:p>
                          <w:p w14:paraId="3895E10F"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lang w:val="en-US"/>
                              </w:rPr>
                            </w:pPr>
                          </w:p>
                          <w:p w14:paraId="68E7D038"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rPr>
                            </w:pPr>
                            <w:r w:rsidRPr="00C75EB7">
                              <w:rPr>
                                <w:rFonts w:ascii="Arial" w:hAnsi="Arial" w:cs="Arial"/>
                                <w:color w:val="FFFFFF" w:themeColor="background1"/>
                                <w:sz w:val="56"/>
                                <w:szCs w:val="56"/>
                                <w:lang w:val="en-US"/>
                              </w:rPr>
                              <w:t xml:space="preserve">Kasturi Rangan, John Quelch, Gustavo Herrero y Brooke Barton. </w:t>
                            </w:r>
                            <w:r w:rsidRPr="00C75EB7">
                              <w:rPr>
                                <w:rFonts w:ascii="Arial" w:hAnsi="Arial" w:cs="Arial"/>
                                <w:color w:val="FFFFFF" w:themeColor="background1"/>
                                <w:sz w:val="56"/>
                                <w:szCs w:val="56"/>
                              </w:rPr>
                              <w:t>San Francisco, CA: Jossey-Bass, 2007.</w:t>
                            </w:r>
                          </w:p>
                          <w:p w14:paraId="202BD108"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rPr>
                            </w:pPr>
                          </w:p>
                          <w:p w14:paraId="4BFEEDD5"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lang w:val="en-US"/>
                              </w:rPr>
                            </w:pPr>
                            <w:r w:rsidRPr="00C75EB7">
                              <w:rPr>
                                <w:rFonts w:ascii="Arial" w:hAnsi="Arial" w:cs="Arial"/>
                                <w:color w:val="FFFFFF" w:themeColor="background1"/>
                                <w:sz w:val="56"/>
                                <w:szCs w:val="56"/>
                              </w:rPr>
                              <w:t xml:space="preserve">Rufín, Carlos y Miguel Rivera-Santos. </w:t>
                            </w:r>
                            <w:r w:rsidRPr="00C75EB7">
                              <w:rPr>
                                <w:rFonts w:ascii="Arial" w:hAnsi="Arial" w:cs="Arial"/>
                                <w:color w:val="FFFFFF" w:themeColor="background1"/>
                                <w:sz w:val="56"/>
                                <w:szCs w:val="56"/>
                                <w:lang w:val="en-US"/>
                              </w:rPr>
                              <w:t xml:space="preserve">“Global Village vs. Small Town: Understanding Networks at the Base of the Pyramid.” </w:t>
                            </w:r>
                            <w:proofErr w:type="gramStart"/>
                            <w:r w:rsidRPr="00C75EB7">
                              <w:rPr>
                                <w:rFonts w:ascii="Arial" w:hAnsi="Arial" w:cs="Arial"/>
                                <w:color w:val="FFFFFF" w:themeColor="background1"/>
                                <w:sz w:val="56"/>
                                <w:szCs w:val="56"/>
                                <w:lang w:val="en-US"/>
                              </w:rPr>
                              <w:t>Documento inédito, 2008.</w:t>
                            </w:r>
                            <w:proofErr w:type="gramEnd"/>
                          </w:p>
                          <w:p w14:paraId="0DF6DAA0"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lang w:val="en-US"/>
                              </w:rPr>
                            </w:pPr>
                            <w:r w:rsidRPr="00C75EB7">
                              <w:rPr>
                                <w:rFonts w:ascii="Arial" w:hAnsi="Arial" w:cs="Arial"/>
                                <w:color w:val="FFFFFF" w:themeColor="background1"/>
                                <w:sz w:val="56"/>
                                <w:szCs w:val="56"/>
                                <w:lang w:val="en-US"/>
                              </w:rPr>
                              <w:t xml:space="preserve">Salamon, Lester M. “The Rise of the Nonprofit Sector.” </w:t>
                            </w:r>
                            <w:proofErr w:type="gramStart"/>
                            <w:r w:rsidRPr="00C75EB7">
                              <w:rPr>
                                <w:rFonts w:ascii="Arial" w:hAnsi="Arial" w:cs="Arial"/>
                                <w:color w:val="FFFFFF" w:themeColor="background1"/>
                                <w:sz w:val="56"/>
                                <w:szCs w:val="56"/>
                                <w:lang w:val="en-US"/>
                              </w:rPr>
                              <w:t>Foreign Affairs 73, nro.</w:t>
                            </w:r>
                            <w:proofErr w:type="gramEnd"/>
                            <w:r w:rsidRPr="00C75EB7">
                              <w:rPr>
                                <w:rFonts w:ascii="Arial" w:hAnsi="Arial" w:cs="Arial"/>
                                <w:color w:val="FFFFFF" w:themeColor="background1"/>
                                <w:sz w:val="56"/>
                                <w:szCs w:val="56"/>
                                <w:lang w:val="en-US"/>
                              </w:rPr>
                              <w:t xml:space="preserve"> </w:t>
                            </w:r>
                            <w:proofErr w:type="gramStart"/>
                            <w:r w:rsidRPr="00C75EB7">
                              <w:rPr>
                                <w:rFonts w:ascii="Arial" w:hAnsi="Arial" w:cs="Arial"/>
                                <w:color w:val="FFFFFF" w:themeColor="background1"/>
                                <w:sz w:val="56"/>
                                <w:szCs w:val="56"/>
                                <w:lang w:val="en-US"/>
                              </w:rPr>
                              <w:t>4 (1994): 109–22.</w:t>
                            </w:r>
                            <w:proofErr w:type="gramEnd"/>
                          </w:p>
                          <w:p w14:paraId="522DE239"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lang w:val="en-US"/>
                              </w:rPr>
                            </w:pPr>
                          </w:p>
                          <w:p w14:paraId="454C8417"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lang w:val="en-US"/>
                              </w:rPr>
                            </w:pPr>
                            <w:r w:rsidRPr="00C75EB7">
                              <w:rPr>
                                <w:rFonts w:ascii="Arial" w:hAnsi="Arial" w:cs="Arial"/>
                                <w:color w:val="FFFFFF" w:themeColor="background1"/>
                                <w:sz w:val="56"/>
                                <w:szCs w:val="56"/>
                                <w:lang w:val="en-US"/>
                              </w:rPr>
                              <w:t xml:space="preserve">Scherer, A. G. y G. Palazzo.“Toward a Political Conception of Corporate Responsibility: Business and Society Seen from a Habermasian Perspective.” </w:t>
                            </w:r>
                            <w:proofErr w:type="gramStart"/>
                            <w:r w:rsidRPr="00C75EB7">
                              <w:rPr>
                                <w:rFonts w:ascii="Arial" w:hAnsi="Arial" w:cs="Arial"/>
                                <w:color w:val="FFFFFF" w:themeColor="background1"/>
                                <w:sz w:val="56"/>
                                <w:szCs w:val="56"/>
                                <w:lang w:val="en-US"/>
                              </w:rPr>
                              <w:t>Academy of Management Review 32, nro.</w:t>
                            </w:r>
                            <w:proofErr w:type="gramEnd"/>
                            <w:r w:rsidRPr="00C75EB7">
                              <w:rPr>
                                <w:rFonts w:ascii="Arial" w:hAnsi="Arial" w:cs="Arial"/>
                                <w:color w:val="FFFFFF" w:themeColor="background1"/>
                                <w:sz w:val="56"/>
                                <w:szCs w:val="56"/>
                                <w:lang w:val="en-US"/>
                              </w:rPr>
                              <w:t xml:space="preserve"> </w:t>
                            </w:r>
                            <w:proofErr w:type="gramStart"/>
                            <w:r w:rsidRPr="00C75EB7">
                              <w:rPr>
                                <w:rFonts w:ascii="Arial" w:hAnsi="Arial" w:cs="Arial"/>
                                <w:color w:val="FFFFFF" w:themeColor="background1"/>
                                <w:sz w:val="56"/>
                                <w:szCs w:val="56"/>
                                <w:lang w:val="en-US"/>
                              </w:rPr>
                              <w:t>4 (2007): 1096–120.</w:t>
                            </w:r>
                            <w:proofErr w:type="gramEnd"/>
                          </w:p>
                          <w:p w14:paraId="237448F7"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lang w:val="en-US"/>
                              </w:rPr>
                            </w:pPr>
                          </w:p>
                          <w:p w14:paraId="3F1FE0B5"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rPr>
                            </w:pPr>
                          </w:p>
                          <w:p w14:paraId="44FC4357"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lang w:val="en-US"/>
                              </w:rPr>
                            </w:pPr>
                            <w:r w:rsidRPr="00C75EB7">
                              <w:rPr>
                                <w:rFonts w:ascii="Arial" w:hAnsi="Arial" w:cs="Arial"/>
                                <w:color w:val="FFFFFF" w:themeColor="background1"/>
                                <w:sz w:val="56"/>
                                <w:szCs w:val="56"/>
                              </w:rPr>
                              <w:t xml:space="preserve">SEKN (Red de Conocimientos sobre Emprendimientos Sociales). Gestión efectiva de emprendimientos sociales: Lecciones extraídas de empresas y organizaciones de la sociedad civil en Iberoamérica. </w:t>
                            </w:r>
                            <w:r w:rsidRPr="00C75EB7">
                              <w:rPr>
                                <w:rFonts w:ascii="Arial" w:hAnsi="Arial" w:cs="Arial"/>
                                <w:color w:val="FFFFFF" w:themeColor="background1"/>
                                <w:sz w:val="56"/>
                                <w:szCs w:val="56"/>
                                <w:lang w:val="en-US"/>
                              </w:rPr>
                              <w:t>Cambridge, MA: Harvard University Press con el David Rockefeller Center for Latin American Studies, 2006.</w:t>
                            </w:r>
                          </w:p>
                          <w:p w14:paraId="1CB0344E"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lang w:val="en-US"/>
                              </w:rPr>
                            </w:pPr>
                          </w:p>
                          <w:p w14:paraId="2ED343B1"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lang w:val="en-US"/>
                              </w:rPr>
                            </w:pPr>
                            <w:r w:rsidRPr="00C75EB7">
                              <w:rPr>
                                <w:rFonts w:ascii="Arial" w:hAnsi="Arial" w:cs="Arial"/>
                                <w:color w:val="FFFFFF" w:themeColor="background1"/>
                                <w:sz w:val="56"/>
                                <w:szCs w:val="56"/>
                                <w:lang w:val="en-US"/>
                              </w:rPr>
                              <w:t xml:space="preserve">Sen, Amartya Kumar. </w:t>
                            </w:r>
                            <w:proofErr w:type="gramStart"/>
                            <w:r w:rsidRPr="00C75EB7">
                              <w:rPr>
                                <w:rFonts w:ascii="Arial" w:hAnsi="Arial" w:cs="Arial"/>
                                <w:color w:val="FFFFFF" w:themeColor="background1"/>
                                <w:sz w:val="56"/>
                                <w:szCs w:val="56"/>
                                <w:lang w:val="en-US"/>
                              </w:rPr>
                              <w:t>Development as Freedom.</w:t>
                            </w:r>
                            <w:proofErr w:type="gramEnd"/>
                            <w:r w:rsidRPr="00C75EB7">
                              <w:rPr>
                                <w:rFonts w:ascii="Arial" w:hAnsi="Arial" w:cs="Arial"/>
                                <w:color w:val="FFFFFF" w:themeColor="background1"/>
                                <w:sz w:val="56"/>
                                <w:szCs w:val="56"/>
                                <w:lang w:val="en-US"/>
                              </w:rPr>
                              <w:t xml:space="preserve"> Nueva York: Oxford University Press, 1999.</w:t>
                            </w:r>
                          </w:p>
                          <w:p w14:paraId="79D8AF58"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lang w:val="en-US"/>
                              </w:rPr>
                            </w:pPr>
                            <w:proofErr w:type="gramStart"/>
                            <w:r w:rsidRPr="00C75EB7">
                              <w:rPr>
                                <w:rFonts w:ascii="Arial" w:hAnsi="Arial" w:cs="Arial"/>
                                <w:color w:val="FFFFFF" w:themeColor="background1"/>
                                <w:sz w:val="56"/>
                                <w:szCs w:val="56"/>
                                <w:lang w:val="en-US"/>
                              </w:rPr>
                              <w:t>Sharma, Sanjay y Frances Westley.</w:t>
                            </w:r>
                            <w:proofErr w:type="gramEnd"/>
                            <w:r w:rsidRPr="00C75EB7">
                              <w:rPr>
                                <w:rFonts w:ascii="Arial" w:hAnsi="Arial" w:cs="Arial"/>
                                <w:color w:val="FFFFFF" w:themeColor="background1"/>
                                <w:sz w:val="56"/>
                                <w:szCs w:val="56"/>
                                <w:lang w:val="en-US"/>
                              </w:rPr>
                              <w:t xml:space="preserve"> “Strategic Bridging: A Role for the Multinational Corporation in Third World Development.” </w:t>
                            </w:r>
                            <w:proofErr w:type="gramStart"/>
                            <w:r w:rsidRPr="00C75EB7">
                              <w:rPr>
                                <w:rFonts w:ascii="Arial" w:hAnsi="Arial" w:cs="Arial"/>
                                <w:color w:val="FFFFFF" w:themeColor="background1"/>
                                <w:sz w:val="56"/>
                                <w:szCs w:val="56"/>
                                <w:lang w:val="en-US"/>
                              </w:rPr>
                              <w:t>Journal of Applied Behavioral Sciences 30, nro.</w:t>
                            </w:r>
                            <w:proofErr w:type="gramEnd"/>
                            <w:r w:rsidRPr="00C75EB7">
                              <w:rPr>
                                <w:rFonts w:ascii="Arial" w:hAnsi="Arial" w:cs="Arial"/>
                                <w:color w:val="FFFFFF" w:themeColor="background1"/>
                                <w:sz w:val="56"/>
                                <w:szCs w:val="56"/>
                                <w:lang w:val="en-US"/>
                              </w:rPr>
                              <w:t xml:space="preserve"> </w:t>
                            </w:r>
                            <w:proofErr w:type="gramStart"/>
                            <w:r w:rsidRPr="00C75EB7">
                              <w:rPr>
                                <w:rFonts w:ascii="Arial" w:hAnsi="Arial" w:cs="Arial"/>
                                <w:color w:val="FFFFFF" w:themeColor="background1"/>
                                <w:sz w:val="56"/>
                                <w:szCs w:val="56"/>
                                <w:lang w:val="en-US"/>
                              </w:rPr>
                              <w:t>4 (1994): 458–76.</w:t>
                            </w:r>
                            <w:proofErr w:type="gramEnd"/>
                          </w:p>
                          <w:p w14:paraId="08CBBF34"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lang w:val="en-US"/>
                              </w:rPr>
                            </w:pPr>
                          </w:p>
                          <w:p w14:paraId="0B72E7AA"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lang w:val="en-US"/>
                              </w:rPr>
                            </w:pPr>
                            <w:proofErr w:type="gramStart"/>
                            <w:r w:rsidRPr="00C75EB7">
                              <w:rPr>
                                <w:rFonts w:ascii="Arial" w:hAnsi="Arial" w:cs="Arial"/>
                                <w:color w:val="FFFFFF" w:themeColor="background1"/>
                                <w:sz w:val="56"/>
                                <w:szCs w:val="56"/>
                                <w:lang w:val="en-US"/>
                              </w:rPr>
                              <w:t>Simanis, Erik y Stuart Hart.</w:t>
                            </w:r>
                            <w:proofErr w:type="gramEnd"/>
                            <w:r w:rsidRPr="00C75EB7">
                              <w:rPr>
                                <w:rFonts w:ascii="Arial" w:hAnsi="Arial" w:cs="Arial"/>
                                <w:color w:val="FFFFFF" w:themeColor="background1"/>
                                <w:sz w:val="56"/>
                                <w:szCs w:val="56"/>
                                <w:lang w:val="en-US"/>
                              </w:rPr>
                              <w:t xml:space="preserve"> “The Base of the Pyramid Protocol: Toward Next Generation BOP Strategy” (2008), http://www.johnson.cornell.edu/sge/docs/ BoP_Protocol_2nd_ed.pdf.</w:t>
                            </w:r>
                          </w:p>
                          <w:p w14:paraId="522E19F5"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rPr>
                            </w:pPr>
                            <w:r w:rsidRPr="00C75EB7">
                              <w:rPr>
                                <w:rFonts w:ascii="Arial" w:hAnsi="Arial" w:cs="Arial"/>
                                <w:color w:val="FFFFFF" w:themeColor="background1"/>
                                <w:sz w:val="56"/>
                                <w:szCs w:val="56"/>
                                <w:lang w:val="en-US"/>
                              </w:rPr>
                              <w:t xml:space="preserve">. “Beyond Selling to the Poor: Building Business Intimacy through Embedded Innovation.” </w:t>
                            </w:r>
                            <w:r w:rsidRPr="00C75EB7">
                              <w:rPr>
                                <w:rFonts w:ascii="Arial" w:hAnsi="Arial" w:cs="Arial"/>
                                <w:color w:val="FFFFFF" w:themeColor="background1"/>
                                <w:sz w:val="56"/>
                                <w:szCs w:val="56"/>
                              </w:rPr>
                              <w:t>Ithaca: documento de trabajo, Universidad de Cornell, 2008.</w:t>
                            </w:r>
                          </w:p>
                          <w:p w14:paraId="4DA6A47E"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rPr>
                            </w:pPr>
                          </w:p>
                          <w:p w14:paraId="0D016379"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rPr>
                            </w:pPr>
                            <w:r w:rsidRPr="00C75EB7">
                              <w:rPr>
                                <w:rFonts w:ascii="Arial" w:hAnsi="Arial" w:cs="Arial"/>
                                <w:color w:val="FFFFFF" w:themeColor="background1"/>
                                <w:sz w:val="56"/>
                                <w:szCs w:val="56"/>
                                <w:lang w:val="en-US"/>
                              </w:rPr>
                              <w:t xml:space="preserve">Simanis, Erik, Stuart Hart, Gordon Enk, Duncan Duke, et al. “Strategic Initiatives at the Base of the Pyramid: A Protocol for Mutual Value Creation.” </w:t>
                            </w:r>
                            <w:proofErr w:type="gramStart"/>
                            <w:r w:rsidRPr="00C75EB7">
                              <w:rPr>
                                <w:rFonts w:ascii="Arial" w:hAnsi="Arial" w:cs="Arial"/>
                                <w:color w:val="FFFFFF" w:themeColor="background1"/>
                                <w:sz w:val="56"/>
                                <w:szCs w:val="56"/>
                                <w:lang w:val="en-US"/>
                              </w:rPr>
                              <w:t>Base of the Pyramid Protocol Workshop Group, Wingspread Conference Center.</w:t>
                            </w:r>
                            <w:proofErr w:type="gramEnd"/>
                            <w:r w:rsidRPr="00C75EB7">
                              <w:rPr>
                                <w:rFonts w:ascii="Arial" w:hAnsi="Arial" w:cs="Arial"/>
                                <w:color w:val="FFFFFF" w:themeColor="background1"/>
                                <w:sz w:val="56"/>
                                <w:szCs w:val="56"/>
                                <w:lang w:val="en-US"/>
                              </w:rPr>
                              <w:t xml:space="preserve"> </w:t>
                            </w:r>
                            <w:r w:rsidRPr="00C75EB7">
                              <w:rPr>
                                <w:rFonts w:ascii="Arial" w:hAnsi="Arial" w:cs="Arial"/>
                                <w:color w:val="FFFFFF" w:themeColor="background1"/>
                                <w:sz w:val="56"/>
                                <w:szCs w:val="56"/>
                              </w:rPr>
                              <w:t>Racine, WI, 2005.</w:t>
                            </w:r>
                          </w:p>
                          <w:p w14:paraId="0951C970"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lang w:val="en-US"/>
                              </w:rPr>
                            </w:pPr>
                          </w:p>
                          <w:p w14:paraId="21A9952C"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rPr>
                            </w:pPr>
                            <w:r w:rsidRPr="00C75EB7">
                              <w:rPr>
                                <w:rFonts w:ascii="Arial" w:hAnsi="Arial" w:cs="Arial"/>
                                <w:color w:val="FFFFFF" w:themeColor="background1"/>
                                <w:sz w:val="56"/>
                                <w:szCs w:val="56"/>
                                <w:lang w:val="en-US"/>
                              </w:rPr>
                              <w:t xml:space="preserve">SNV. “A Firm-Level Approach to Majority Market Business: Private Sector Mapping (PSM) Project Final Report.” </w:t>
                            </w:r>
                            <w:r w:rsidRPr="00C75EB7">
                              <w:rPr>
                                <w:rFonts w:ascii="Arial" w:hAnsi="Arial" w:cs="Arial"/>
                                <w:color w:val="FFFFFF" w:themeColor="background1"/>
                                <w:sz w:val="56"/>
                                <w:szCs w:val="56"/>
                              </w:rPr>
                              <w:t>Washington, DC: SNV (Organización de desarrollo internacional de los Países Bajos) y Banco Interamericano de Desarrollo, 2008.</w:t>
                            </w:r>
                          </w:p>
                          <w:p w14:paraId="01CC7767"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rPr>
                            </w:pPr>
                          </w:p>
                          <w:p w14:paraId="1C0D69A9"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lang w:val="en-US"/>
                              </w:rPr>
                            </w:pPr>
                            <w:proofErr w:type="gramStart"/>
                            <w:r w:rsidRPr="00C75EB7">
                              <w:rPr>
                                <w:rFonts w:ascii="Arial" w:hAnsi="Arial" w:cs="Arial"/>
                                <w:color w:val="FFFFFF" w:themeColor="background1"/>
                                <w:sz w:val="56"/>
                                <w:szCs w:val="56"/>
                                <w:lang w:val="en-US"/>
                              </w:rPr>
                              <w:t>SNV &amp; World Business Council for Sustainable Development.</w:t>
                            </w:r>
                            <w:proofErr w:type="gramEnd"/>
                            <w:r w:rsidRPr="00C75EB7">
                              <w:rPr>
                                <w:rFonts w:ascii="Arial" w:hAnsi="Arial" w:cs="Arial"/>
                                <w:color w:val="FFFFFF" w:themeColor="background1"/>
                                <w:sz w:val="56"/>
                                <w:szCs w:val="56"/>
                                <w:lang w:val="en-US"/>
                              </w:rPr>
                              <w:t xml:space="preserve"> “Inclusive Business: Profitable Business for Successful Development” (2008), http://wbcsd.typepad. </w:t>
                            </w:r>
                            <w:proofErr w:type="gramStart"/>
                            <w:r w:rsidRPr="00C75EB7">
                              <w:rPr>
                                <w:rFonts w:ascii="Arial" w:hAnsi="Arial" w:cs="Arial"/>
                                <w:color w:val="FFFFFF" w:themeColor="background1"/>
                                <w:sz w:val="56"/>
                                <w:szCs w:val="56"/>
                                <w:lang w:val="en-US"/>
                              </w:rPr>
                              <w:t>com</w:t>
                            </w:r>
                            <w:proofErr w:type="gramEnd"/>
                            <w:r w:rsidRPr="00C75EB7">
                              <w:rPr>
                                <w:rFonts w:ascii="Arial" w:hAnsi="Arial" w:cs="Arial"/>
                                <w:color w:val="FFFFFF" w:themeColor="background1"/>
                                <w:sz w:val="56"/>
                                <w:szCs w:val="56"/>
                                <w:lang w:val="en-US"/>
                              </w:rPr>
                              <w:t>/wbcsdsnv/wbcsd_snv_alliance_brochure_march_08_web.pdf.</w:t>
                            </w:r>
                          </w:p>
                          <w:p w14:paraId="499B3790"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lang w:val="en-US"/>
                              </w:rPr>
                            </w:pPr>
                          </w:p>
                          <w:p w14:paraId="62AF5E83"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rPr>
                            </w:pPr>
                            <w:r w:rsidRPr="00C75EB7">
                              <w:rPr>
                                <w:rFonts w:ascii="Arial" w:hAnsi="Arial" w:cs="Arial"/>
                                <w:color w:val="FFFFFF" w:themeColor="background1"/>
                                <w:sz w:val="56"/>
                                <w:szCs w:val="56"/>
                                <w:lang w:val="en-US"/>
                              </w:rPr>
                              <w:t xml:space="preserve">Sullivan, Nicholas. You Can Hear Me Now: How Microloans and Cell Phones Are Connecting the World’s Poor to the Global Economy. </w:t>
                            </w:r>
                            <w:r w:rsidRPr="00C75EB7">
                              <w:rPr>
                                <w:rFonts w:ascii="Arial" w:hAnsi="Arial" w:cs="Arial"/>
                                <w:color w:val="FFFFFF" w:themeColor="background1"/>
                                <w:sz w:val="56"/>
                                <w:szCs w:val="56"/>
                              </w:rPr>
                              <w:t>San Francisco, CA: Jossey Bass, 2007.</w:t>
                            </w:r>
                          </w:p>
                          <w:p w14:paraId="7CC9A133"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lang w:val="en-US"/>
                              </w:rPr>
                            </w:pPr>
                            <w:r w:rsidRPr="00C75EB7">
                              <w:rPr>
                                <w:rFonts w:ascii="Arial" w:hAnsi="Arial" w:cs="Arial"/>
                                <w:color w:val="FFFFFF" w:themeColor="background1"/>
                                <w:sz w:val="56"/>
                                <w:szCs w:val="56"/>
                              </w:rPr>
                              <w:t xml:space="preserve">Tencati, Antonio y Laszlo Zsolnai. </w:t>
                            </w:r>
                            <w:r w:rsidRPr="00C75EB7">
                              <w:rPr>
                                <w:rFonts w:ascii="Arial" w:hAnsi="Arial" w:cs="Arial"/>
                                <w:color w:val="FFFFFF" w:themeColor="background1"/>
                                <w:sz w:val="56"/>
                                <w:szCs w:val="56"/>
                                <w:lang w:val="en-US"/>
                              </w:rPr>
                              <w:t xml:space="preserve">“The Collaborative Enterprise.” </w:t>
                            </w:r>
                            <w:proofErr w:type="gramStart"/>
                            <w:r w:rsidRPr="00C75EB7">
                              <w:rPr>
                                <w:rFonts w:ascii="Arial" w:hAnsi="Arial" w:cs="Arial"/>
                                <w:color w:val="FFFFFF" w:themeColor="background1"/>
                                <w:sz w:val="56"/>
                                <w:szCs w:val="56"/>
                                <w:lang w:val="en-US"/>
                              </w:rPr>
                              <w:t>Journal of Business Ethics (2009): 367–76.</w:t>
                            </w:r>
                            <w:proofErr w:type="gramEnd"/>
                          </w:p>
                          <w:p w14:paraId="5E3A2B05"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lang w:val="en-US"/>
                              </w:rPr>
                            </w:pPr>
                          </w:p>
                          <w:p w14:paraId="789144A4"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rPr>
                            </w:pPr>
                            <w:r w:rsidRPr="00C75EB7">
                              <w:rPr>
                                <w:rFonts w:ascii="Arial" w:hAnsi="Arial" w:cs="Arial"/>
                                <w:color w:val="FFFFFF" w:themeColor="background1"/>
                                <w:sz w:val="56"/>
                                <w:szCs w:val="56"/>
                                <w:lang w:val="en-US"/>
                              </w:rPr>
                              <w:t xml:space="preserve">The Economist. “The End of Cheap Food.” </w:t>
                            </w:r>
                            <w:r w:rsidRPr="00C75EB7">
                              <w:rPr>
                                <w:rFonts w:ascii="Arial" w:hAnsi="Arial" w:cs="Arial"/>
                                <w:color w:val="FFFFFF" w:themeColor="background1"/>
                                <w:sz w:val="56"/>
                                <w:szCs w:val="56"/>
                              </w:rPr>
                              <w:t>The Economist, 8 de diciembre de 2007. Todorov, Tzvetan. La vida en común. Ensayo de antropología general. Madrid:</w:t>
                            </w:r>
                          </w:p>
                          <w:p w14:paraId="78034202"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rPr>
                            </w:pPr>
                            <w:r w:rsidRPr="00C75EB7">
                              <w:rPr>
                                <w:rFonts w:ascii="Arial" w:hAnsi="Arial" w:cs="Arial"/>
                                <w:color w:val="FFFFFF" w:themeColor="background1"/>
                                <w:sz w:val="56"/>
                                <w:szCs w:val="56"/>
                              </w:rPr>
                              <w:t>Taurus, 1995.</w:t>
                            </w:r>
                          </w:p>
                          <w:p w14:paraId="30083F70"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rPr>
                            </w:pPr>
                          </w:p>
                          <w:p w14:paraId="47767724"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rPr>
                            </w:pPr>
                            <w:r w:rsidRPr="00C75EB7">
                              <w:rPr>
                                <w:rFonts w:ascii="Arial" w:hAnsi="Arial" w:cs="Arial"/>
                                <w:color w:val="FFFFFF" w:themeColor="background1"/>
                                <w:sz w:val="56"/>
                                <w:szCs w:val="56"/>
                              </w:rPr>
                              <w:t>Trujillo Cárdenas, Diana y Roberto Gutiérrez. “The Base of the Pyramid, Citizenship above Consumerism: Colombia’s Colcerámica.” ReVista: Harvard Review of Latin America (otoño de 2006).</w:t>
                            </w:r>
                          </w:p>
                          <w:p w14:paraId="26C5768C"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rPr>
                            </w:pPr>
                          </w:p>
                          <w:p w14:paraId="0061A3DE"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lang w:val="en-US"/>
                              </w:rPr>
                            </w:pPr>
                            <w:r w:rsidRPr="00C75EB7">
                              <w:rPr>
                                <w:rFonts w:ascii="Arial" w:hAnsi="Arial" w:cs="Arial"/>
                                <w:color w:val="FFFFFF" w:themeColor="background1"/>
                                <w:sz w:val="56"/>
                                <w:szCs w:val="56"/>
                                <w:lang w:val="en-US"/>
                              </w:rPr>
                              <w:t>USAID. “Innovative Approaches to Slum Electrification.” Washington, DC: Bureau for Economic Growth, Agriculture and Trade, diciembre de 2004.</w:t>
                            </w:r>
                          </w:p>
                          <w:p w14:paraId="3CD8284E"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lang w:val="en-US"/>
                              </w:rPr>
                            </w:pPr>
                          </w:p>
                          <w:p w14:paraId="4B8F1C11"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lang w:val="en-US"/>
                              </w:rPr>
                            </w:pPr>
                            <w:r w:rsidRPr="00C75EB7">
                              <w:rPr>
                                <w:rFonts w:ascii="Arial" w:hAnsi="Arial" w:cs="Arial"/>
                                <w:color w:val="FFFFFF" w:themeColor="background1"/>
                                <w:sz w:val="56"/>
                                <w:szCs w:val="56"/>
                                <w:lang w:val="en-US"/>
                              </w:rPr>
                              <w:t>Weiser, John, Michele Kahane, Steve Rochlin y Jessica Landis. Untapped: Creating Value in Underserved Markets. San Francisco, CA: Berrett-Koehler Publishers, 2006.</w:t>
                            </w:r>
                          </w:p>
                          <w:p w14:paraId="4C349756"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lang w:val="en-US"/>
                              </w:rPr>
                            </w:pPr>
                          </w:p>
                          <w:p w14:paraId="189E8BF2"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lang w:val="en-US"/>
                              </w:rPr>
                            </w:pPr>
                            <w:proofErr w:type="gramStart"/>
                            <w:r w:rsidRPr="00C75EB7">
                              <w:rPr>
                                <w:rFonts w:ascii="Arial" w:hAnsi="Arial" w:cs="Arial"/>
                                <w:color w:val="FFFFFF" w:themeColor="background1"/>
                                <w:sz w:val="56"/>
                                <w:szCs w:val="56"/>
                                <w:lang w:val="en-US"/>
                              </w:rPr>
                              <w:t>Westley, Frances y Harrie Vredenburg.</w:t>
                            </w:r>
                            <w:proofErr w:type="gramEnd"/>
                            <w:r w:rsidRPr="00C75EB7">
                              <w:rPr>
                                <w:rFonts w:ascii="Arial" w:hAnsi="Arial" w:cs="Arial"/>
                                <w:color w:val="FFFFFF" w:themeColor="background1"/>
                                <w:sz w:val="56"/>
                                <w:szCs w:val="56"/>
                                <w:lang w:val="en-US"/>
                              </w:rPr>
                              <w:t xml:space="preserve"> “Strategic Bridging: The Collaboration between Environmentalists and Business in the Marketing of Green Products.” </w:t>
                            </w:r>
                            <w:proofErr w:type="gramStart"/>
                            <w:r w:rsidRPr="00C75EB7">
                              <w:rPr>
                                <w:rFonts w:ascii="Arial" w:hAnsi="Arial" w:cs="Arial"/>
                                <w:color w:val="FFFFFF" w:themeColor="background1"/>
                                <w:sz w:val="56"/>
                                <w:szCs w:val="56"/>
                                <w:lang w:val="en-US"/>
                              </w:rPr>
                              <w:t>Journal of Applied Behavioral Sciences 27, nro.</w:t>
                            </w:r>
                            <w:proofErr w:type="gramEnd"/>
                            <w:r w:rsidRPr="00C75EB7">
                              <w:rPr>
                                <w:rFonts w:ascii="Arial" w:hAnsi="Arial" w:cs="Arial"/>
                                <w:color w:val="FFFFFF" w:themeColor="background1"/>
                                <w:sz w:val="56"/>
                                <w:szCs w:val="56"/>
                                <w:lang w:val="en-US"/>
                              </w:rPr>
                              <w:t xml:space="preserve"> </w:t>
                            </w:r>
                            <w:proofErr w:type="gramStart"/>
                            <w:r w:rsidRPr="00C75EB7">
                              <w:rPr>
                                <w:rFonts w:ascii="Arial" w:hAnsi="Arial" w:cs="Arial"/>
                                <w:color w:val="FFFFFF" w:themeColor="background1"/>
                                <w:sz w:val="56"/>
                                <w:szCs w:val="56"/>
                                <w:lang w:val="en-US"/>
                              </w:rPr>
                              <w:t>1 (1991): 65–90.</w:t>
                            </w:r>
                            <w:proofErr w:type="gramEnd"/>
                          </w:p>
                          <w:p w14:paraId="156B8441"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lang w:val="en-US"/>
                              </w:rPr>
                            </w:pPr>
                          </w:p>
                          <w:p w14:paraId="58BD7413"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lang w:val="en-US"/>
                              </w:rPr>
                            </w:pPr>
                            <w:r w:rsidRPr="00C75EB7">
                              <w:rPr>
                                <w:rFonts w:ascii="Arial" w:hAnsi="Arial" w:cs="Arial"/>
                                <w:color w:val="FFFFFF" w:themeColor="background1"/>
                                <w:sz w:val="56"/>
                                <w:szCs w:val="56"/>
                                <w:lang w:val="en-US"/>
                              </w:rPr>
                              <w:t xml:space="preserve">Wheeler, David, Kevin McKague, Jane Thompson, Rachel Davies, et al. “Creating Sustainable Local Enterprise Networks.” MIT/Sloan Review 47, nro. </w:t>
                            </w:r>
                            <w:proofErr w:type="gramStart"/>
                            <w:r w:rsidRPr="00C75EB7">
                              <w:rPr>
                                <w:rFonts w:ascii="Arial" w:hAnsi="Arial" w:cs="Arial"/>
                                <w:color w:val="FFFFFF" w:themeColor="background1"/>
                                <w:sz w:val="56"/>
                                <w:szCs w:val="56"/>
                                <w:lang w:val="en-US"/>
                              </w:rPr>
                              <w:t>1 (2005): 33–40.</w:t>
                            </w:r>
                            <w:proofErr w:type="gramEnd"/>
                          </w:p>
                          <w:p w14:paraId="771ADB29"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lang w:val="en-US"/>
                              </w:rPr>
                            </w:pPr>
                          </w:p>
                          <w:p w14:paraId="5C56A110"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rPr>
                            </w:pPr>
                          </w:p>
                          <w:p w14:paraId="026DD5AF"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rPr>
                            </w:pPr>
                          </w:p>
                          <w:p w14:paraId="4AAB3925"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rPr>
                            </w:pPr>
                          </w:p>
                          <w:p w14:paraId="25BC1E7B" w14:textId="77777777" w:rsidR="00D41FC4" w:rsidRPr="00C75EB7" w:rsidRDefault="00D41FC4" w:rsidP="00C75EB7">
                            <w:pPr>
                              <w:spacing w:line="360" w:lineRule="auto"/>
                              <w:ind w:left="360"/>
                              <w:jc w:val="both"/>
                              <w:rPr>
                                <w:rFonts w:ascii="Arial" w:hAnsi="Arial" w:cs="Arial"/>
                                <w:color w:val="FFFFFF" w:themeColor="background1"/>
                                <w:sz w:val="56"/>
                                <w:szCs w:val="56"/>
                              </w:rPr>
                            </w:pPr>
                          </w:p>
                          <w:p w14:paraId="3CEA1D97" w14:textId="77777777" w:rsidR="00D41FC4" w:rsidRPr="00C75EB7" w:rsidRDefault="00D41FC4" w:rsidP="00C75EB7">
                            <w:pPr>
                              <w:spacing w:line="360" w:lineRule="auto"/>
                              <w:jc w:val="both"/>
                              <w:rPr>
                                <w:rFonts w:ascii="Arial" w:hAnsi="Arial" w:cs="Arial"/>
                                <w:color w:val="FFFFFF" w:themeColor="background1"/>
                                <w:sz w:val="56"/>
                                <w:szCs w:val="56"/>
                              </w:rPr>
                            </w:pPr>
                          </w:p>
                          <w:p w14:paraId="7C7DF993" w14:textId="77777777" w:rsidR="00D41FC4" w:rsidRPr="00C75EB7" w:rsidRDefault="00D41FC4" w:rsidP="00C75EB7">
                            <w:pPr>
                              <w:spacing w:line="360" w:lineRule="auto"/>
                              <w:jc w:val="both"/>
                              <w:rPr>
                                <w:rFonts w:ascii="Arial" w:hAnsi="Arial" w:cs="Arial"/>
                                <w:color w:val="FFFFFF" w:themeColor="background1"/>
                                <w:sz w:val="56"/>
                                <w:szCs w:val="56"/>
                              </w:rPr>
                            </w:pPr>
                          </w:p>
                          <w:p w14:paraId="5431D416" w14:textId="0DC228BE" w:rsidR="00D41FC4" w:rsidRPr="00C75EB7" w:rsidRDefault="00D41FC4" w:rsidP="00C75EB7">
                            <w:pPr>
                              <w:pStyle w:val="NormalWeb"/>
                              <w:spacing w:before="780" w:beforeAutospacing="0" w:after="0" w:afterAutospacing="0"/>
                              <w:jc w:val="center"/>
                              <w:textAlignment w:val="baseline"/>
                              <w:rPr>
                                <w:color w:val="FFFFFF" w:themeColor="background1"/>
                                <w:sz w:val="56"/>
                                <w:szCs w:val="56"/>
                              </w:rPr>
                            </w:pP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5" o:spid="_x0000_s1026" type="#_x0000_t202" style="position:absolute;left:0;text-align:left;margin-left:-35.95pt;margin-top:-18.3pt;width:509.95pt;height:8in;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" filled="f" stroked="f">
                <v:textbox>
                  <w:txbxContent>
                    <w:p w14:paraId="780B8776" w14:textId="77777777" w:rsidR="00D41FC4" w:rsidRPr="00EB59D1" w:rsidRDefault="00D41FC4" w:rsidP="00C75EB7">
                      <w:pPr>
                        <w:pStyle w:val="Header"/>
                        <w:spacing w:line="360" w:lineRule="auto"/>
                        <w:jc w:val="both"/>
                        <w:rPr>
                          <w:rFonts w:ascii="Arial" w:hAnsi="Arial" w:cs="Arial"/>
                          <w:b/>
                          <w:i/>
                          <w:color w:val="FFFFFF" w:themeColor="background1"/>
                          <w:sz w:val="96"/>
                          <w:szCs w:val="96"/>
                        </w:rPr>
                      </w:pPr>
                      <w:bookmarkStart w:id="3" w:name="_Toc218018802"/>
                      <w:bookmarkStart w:id="4" w:name="_Toc220333627"/>
                    </w:p>
                    <w:p w14:paraId="08E2E569" w14:textId="32D6A979" w:rsidR="00D41FC4" w:rsidRPr="00EB59D1" w:rsidRDefault="00D41FC4" w:rsidP="00C75EB7">
                      <w:pPr>
                        <w:pStyle w:val="Header"/>
                        <w:spacing w:line="360" w:lineRule="auto"/>
                        <w:jc w:val="center"/>
                        <w:rPr>
                          <w:rFonts w:ascii="Arial" w:hAnsi="Arial" w:cs="Arial"/>
                          <w:b/>
                          <w:i/>
                          <w:color w:val="FFFFFF" w:themeColor="background1"/>
                          <w:sz w:val="96"/>
                          <w:szCs w:val="96"/>
                        </w:rPr>
                      </w:pPr>
                      <w:r w:rsidRPr="00EB59D1">
                        <w:rPr>
                          <w:rFonts w:ascii="Arial" w:hAnsi="Arial" w:cs="Arial"/>
                          <w:b/>
                          <w:i/>
                          <w:color w:val="FFFFFF" w:themeColor="background1"/>
                          <w:sz w:val="96"/>
                          <w:szCs w:val="96"/>
                        </w:rPr>
                        <w:t>Innovación</w:t>
                      </w:r>
                      <w:r>
                        <w:rPr>
                          <w:rFonts w:ascii="Arial" w:hAnsi="Arial" w:cs="Arial"/>
                          <w:b/>
                          <w:i/>
                          <w:color w:val="FFFFFF" w:themeColor="background1"/>
                          <w:sz w:val="96"/>
                          <w:szCs w:val="96"/>
                        </w:rPr>
                        <w:t xml:space="preserve"> Social</w:t>
                      </w:r>
                      <w:r w:rsidRPr="00EB59D1">
                        <w:rPr>
                          <w:rFonts w:ascii="Arial" w:hAnsi="Arial" w:cs="Arial"/>
                          <w:b/>
                          <w:i/>
                          <w:color w:val="FFFFFF" w:themeColor="background1"/>
                          <w:sz w:val="96"/>
                          <w:szCs w:val="96"/>
                        </w:rPr>
                        <w:t xml:space="preserve"> en la Base de la Pirámide</w:t>
                      </w:r>
                    </w:p>
                    <w:p w14:paraId="6D58B007" w14:textId="08518119" w:rsidR="00D41FC4" w:rsidRPr="00C75EB7" w:rsidRDefault="00D41FC4" w:rsidP="00C75EB7">
                      <w:pPr>
                        <w:pStyle w:val="Header"/>
                        <w:spacing w:line="360" w:lineRule="auto"/>
                        <w:jc w:val="center"/>
                        <w:rPr>
                          <w:rFonts w:ascii="Arial" w:hAnsi="Arial" w:cs="Arial"/>
                          <w:b/>
                          <w:i/>
                          <w:color w:val="FFFFFF" w:themeColor="background1"/>
                          <w:sz w:val="56"/>
                          <w:szCs w:val="56"/>
                        </w:rPr>
                      </w:pPr>
                      <w:r w:rsidRPr="00C75EB7">
                        <w:rPr>
                          <w:rFonts w:ascii="Arial" w:hAnsi="Arial" w:cs="Arial"/>
                          <w:b/>
                          <w:i/>
                          <w:color w:val="FFFFFF" w:themeColor="background1"/>
                          <w:sz w:val="56"/>
                          <w:szCs w:val="56"/>
                        </w:rPr>
                        <w:t>Modelos de Negocio que combinan la rentabilidad y el impacto social</w:t>
                      </w:r>
                    </w:p>
                    <w:p w14:paraId="7E65E79D" w14:textId="6E6DBDE4" w:rsidR="00D41FC4" w:rsidRPr="00C75EB7" w:rsidRDefault="00D41FC4" w:rsidP="00C75EB7">
                      <w:pPr>
                        <w:spacing w:line="360" w:lineRule="auto"/>
                        <w:jc w:val="center"/>
                        <w:rPr>
                          <w:rFonts w:ascii="Arial" w:hAnsi="Arial" w:cs="Arial"/>
                          <w:b/>
                          <w:color w:val="FFFFFF" w:themeColor="background1"/>
                          <w:sz w:val="56"/>
                          <w:szCs w:val="56"/>
                        </w:rPr>
                      </w:pPr>
                      <w:r>
                        <w:rPr>
                          <w:rFonts w:ascii="Arial" w:hAnsi="Arial" w:cs="Arial"/>
                          <w:b/>
                          <w:color w:val="FFFFFF" w:themeColor="background1"/>
                          <w:sz w:val="56"/>
                          <w:szCs w:val="56"/>
                        </w:rPr>
                        <w:t>O</w:t>
                      </w:r>
                      <w:r w:rsidRPr="00C75EB7">
                        <w:rPr>
                          <w:rFonts w:ascii="Arial" w:hAnsi="Arial" w:cs="Arial"/>
                          <w:b/>
                          <w:color w:val="FFFFFF" w:themeColor="background1"/>
                          <w:sz w:val="56"/>
                          <w:szCs w:val="56"/>
                        </w:rPr>
                        <w:t>portunidades, retos y casos de éxito</w:t>
                      </w:r>
                      <w:bookmarkEnd w:id="3"/>
                      <w:bookmarkEnd w:id="4"/>
                    </w:p>
                    <w:p w14:paraId="2673619B" w14:textId="77777777" w:rsidR="00D41FC4" w:rsidRPr="00C75EB7" w:rsidRDefault="00D41FC4" w:rsidP="00C75EB7">
                      <w:pPr>
                        <w:spacing w:line="360" w:lineRule="auto"/>
                        <w:jc w:val="both"/>
                        <w:rPr>
                          <w:rFonts w:ascii="Arial" w:hAnsi="Arial" w:cs="Arial"/>
                          <w:b/>
                          <w:color w:val="FFFFFF" w:themeColor="background1"/>
                          <w:sz w:val="56"/>
                          <w:szCs w:val="56"/>
                        </w:rPr>
                      </w:pPr>
                    </w:p>
                    <w:p w14:paraId="33743C9E" w14:textId="77777777" w:rsidR="00D41FC4" w:rsidRPr="00C75EB7" w:rsidRDefault="00D41FC4" w:rsidP="00C75EB7">
                      <w:pPr>
                        <w:spacing w:line="360" w:lineRule="auto"/>
                        <w:jc w:val="both"/>
                        <w:rPr>
                          <w:rFonts w:ascii="Arial" w:hAnsi="Arial" w:cs="Arial"/>
                          <w:b/>
                          <w:color w:val="FFFFFF" w:themeColor="background1"/>
                          <w:sz w:val="56"/>
                          <w:szCs w:val="56"/>
                        </w:rPr>
                      </w:pPr>
                    </w:p>
                    <w:p w14:paraId="0D4653EA"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b/>
                          <w:color w:val="FFFFFF" w:themeColor="background1"/>
                          <w:sz w:val="56"/>
                          <w:szCs w:val="56"/>
                        </w:rPr>
                      </w:pPr>
                    </w:p>
                    <w:p w14:paraId="5E0DFBAB"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b/>
                          <w:color w:val="FFFFFF" w:themeColor="background1"/>
                          <w:sz w:val="56"/>
                          <w:szCs w:val="56"/>
                        </w:rPr>
                      </w:pPr>
                      <w:r w:rsidRPr="00C75EB7">
                        <w:rPr>
                          <w:rFonts w:ascii="Arial" w:hAnsi="Arial" w:cs="Arial"/>
                          <w:b/>
                          <w:color w:val="FFFFFF" w:themeColor="background1"/>
                          <w:sz w:val="56"/>
                          <w:szCs w:val="56"/>
                        </w:rPr>
                        <w:t>Guadalupe de la Mata</w:t>
                      </w:r>
                    </w:p>
                    <w:p w14:paraId="597CA9C8"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b/>
                          <w:color w:val="FFFFFF" w:themeColor="background1"/>
                          <w:sz w:val="56"/>
                          <w:szCs w:val="56"/>
                        </w:rPr>
                      </w:pPr>
                    </w:p>
                    <w:p w14:paraId="1E8A559E"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b/>
                          <w:color w:val="FFFFFF" w:themeColor="background1"/>
                          <w:sz w:val="56"/>
                          <w:szCs w:val="56"/>
                        </w:rPr>
                      </w:pPr>
                    </w:p>
                    <w:p w14:paraId="3C0360D2"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b/>
                          <w:color w:val="FFFFFF" w:themeColor="background1"/>
                          <w:sz w:val="56"/>
                          <w:szCs w:val="56"/>
                        </w:rPr>
                      </w:pPr>
                    </w:p>
                    <w:p w14:paraId="68A62AA2"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b/>
                          <w:color w:val="FFFFFF" w:themeColor="background1"/>
                          <w:sz w:val="56"/>
                          <w:szCs w:val="56"/>
                        </w:rPr>
                      </w:pPr>
                    </w:p>
                    <w:p w14:paraId="01C725BE" w14:textId="77777777" w:rsidR="00D41FC4" w:rsidRPr="00C75EB7" w:rsidRDefault="00D41FC4" w:rsidP="00C75EB7">
                      <w:pPr>
                        <w:spacing w:before="120" w:line="360" w:lineRule="auto"/>
                        <w:jc w:val="both"/>
                        <w:rPr>
                          <w:rFonts w:ascii="Arial" w:eastAsiaTheme="majorEastAsia" w:hAnsi="Arial" w:cs="Arial"/>
                          <w:bCs/>
                          <w:i/>
                          <w:caps/>
                          <w:color w:val="FFFFFF" w:themeColor="background1"/>
                          <w:sz w:val="56"/>
                          <w:szCs w:val="56"/>
                        </w:rPr>
                      </w:pPr>
                      <w:r w:rsidRPr="00C75EB7">
                        <w:rPr>
                          <w:rFonts w:ascii="Arial" w:eastAsiaTheme="majorEastAsia" w:hAnsi="Arial" w:cs="Arial"/>
                          <w:bCs/>
                          <w:i/>
                          <w:caps/>
                          <w:color w:val="FFFFFF" w:themeColor="background1"/>
                          <w:sz w:val="56"/>
                          <w:szCs w:val="56"/>
                        </w:rPr>
                        <w:fldChar w:fldCharType="begin"/>
                      </w:r>
                      <w:r w:rsidRPr="00C75EB7">
                        <w:rPr>
                          <w:rFonts w:ascii="Arial" w:eastAsiaTheme="majorEastAsia" w:hAnsi="Arial" w:cs="Arial"/>
                          <w:bCs/>
                          <w:i/>
                          <w:caps/>
                          <w:color w:val="FFFFFF" w:themeColor="background1"/>
                          <w:sz w:val="56"/>
                          <w:szCs w:val="56"/>
                        </w:rPr>
                        <w:instrText xml:space="preserve"> TOC \o "1-3" </w:instrText>
                      </w:r>
                      <w:r w:rsidRPr="00C75EB7">
                        <w:rPr>
                          <w:rFonts w:ascii="Arial" w:eastAsiaTheme="majorEastAsia" w:hAnsi="Arial" w:cs="Arial"/>
                          <w:bCs/>
                          <w:i/>
                          <w:caps/>
                          <w:color w:val="FFFFFF" w:themeColor="background1"/>
                          <w:sz w:val="56"/>
                          <w:szCs w:val="56"/>
                        </w:rPr>
                        <w:fldChar w:fldCharType="separate"/>
                      </w:r>
                      <w:r w:rsidRPr="00C75EB7">
                        <w:rPr>
                          <w:rFonts w:ascii="Arial" w:eastAsiaTheme="majorEastAsia" w:hAnsi="Arial" w:cs="Arial"/>
                          <w:b/>
                          <w:bCs/>
                          <w:i/>
                          <w:caps/>
                          <w:noProof/>
                          <w:color w:val="FFFFFF" w:themeColor="background1"/>
                          <w:sz w:val="56"/>
                          <w:szCs w:val="56"/>
                        </w:rPr>
                        <w:t>Error! Table not allowed in footnote, endnote, header, footer, comment, or text box.</w:t>
                      </w:r>
                      <w:r w:rsidRPr="00C75EB7">
                        <w:rPr>
                          <w:rFonts w:ascii="Arial" w:eastAsiaTheme="majorEastAsia" w:hAnsi="Arial" w:cs="Arial"/>
                          <w:bCs/>
                          <w:i/>
                          <w:caps/>
                          <w:color w:val="FFFFFF" w:themeColor="background1"/>
                          <w:sz w:val="56"/>
                          <w:szCs w:val="56"/>
                        </w:rPr>
                        <w:fldChar w:fldCharType="end"/>
                      </w:r>
                    </w:p>
                    <w:p w14:paraId="4FFFA1B2" w14:textId="77777777" w:rsidR="00D41FC4" w:rsidRPr="00C75EB7" w:rsidRDefault="00D41FC4" w:rsidP="00C75EB7">
                      <w:pPr>
                        <w:spacing w:before="120" w:line="360" w:lineRule="auto"/>
                        <w:jc w:val="both"/>
                        <w:rPr>
                          <w:rFonts w:ascii="Arial" w:eastAsiaTheme="majorEastAsia" w:hAnsi="Arial" w:cs="Arial"/>
                          <w:b/>
                          <w:bCs/>
                          <w:color w:val="FFFFFF" w:themeColor="background1"/>
                          <w:sz w:val="56"/>
                          <w:szCs w:val="56"/>
                        </w:rPr>
                      </w:pPr>
                    </w:p>
                    <w:p w14:paraId="1CEB01EF" w14:textId="77777777" w:rsidR="00D41FC4" w:rsidRPr="00C75EB7" w:rsidRDefault="00D41FC4" w:rsidP="00C75EB7">
                      <w:pPr>
                        <w:pStyle w:val="Heading1"/>
                        <w:widowControl w:val="0"/>
                        <w:autoSpaceDE w:val="0"/>
                        <w:autoSpaceDN w:val="0"/>
                        <w:adjustRightInd w:val="0"/>
                        <w:spacing w:line="360" w:lineRule="auto"/>
                        <w:jc w:val="both"/>
                        <w:rPr>
                          <w:rFonts w:ascii="Arial" w:hAnsi="Arial" w:cs="Arial"/>
                          <w:color w:val="FFFFFF" w:themeColor="background1"/>
                          <w:sz w:val="56"/>
                          <w:szCs w:val="56"/>
                          <w:lang w:val="en-US"/>
                        </w:rPr>
                      </w:pPr>
                    </w:p>
                    <w:p w14:paraId="7EB5F740" w14:textId="77777777" w:rsidR="00D41FC4" w:rsidRPr="00C75EB7" w:rsidRDefault="00D41FC4" w:rsidP="00C75EB7">
                      <w:pPr>
                        <w:rPr>
                          <w:color w:val="FFFFFF" w:themeColor="background1"/>
                          <w:sz w:val="56"/>
                          <w:szCs w:val="56"/>
                          <w:lang w:val="en-US"/>
                        </w:rPr>
                      </w:pPr>
                    </w:p>
                    <w:p w14:paraId="25DB52C1" w14:textId="77777777" w:rsidR="00D41FC4" w:rsidRPr="00C75EB7" w:rsidRDefault="00D41FC4" w:rsidP="00C75EB7">
                      <w:pPr>
                        <w:rPr>
                          <w:color w:val="FFFFFF" w:themeColor="background1"/>
                          <w:sz w:val="56"/>
                          <w:szCs w:val="56"/>
                          <w:lang w:val="en-US"/>
                        </w:rPr>
                      </w:pPr>
                    </w:p>
                    <w:p w14:paraId="6A027D5E" w14:textId="77777777" w:rsidR="00D41FC4" w:rsidRPr="00C75EB7" w:rsidRDefault="00D41FC4" w:rsidP="00C75EB7">
                      <w:pPr>
                        <w:rPr>
                          <w:color w:val="FFFFFF" w:themeColor="background1"/>
                          <w:sz w:val="56"/>
                          <w:szCs w:val="56"/>
                          <w:lang w:val="en-US"/>
                        </w:rPr>
                      </w:pPr>
                    </w:p>
                    <w:p w14:paraId="7C907562" w14:textId="77777777" w:rsidR="00D41FC4" w:rsidRPr="00C75EB7" w:rsidRDefault="00D41FC4" w:rsidP="00C75EB7">
                      <w:pPr>
                        <w:rPr>
                          <w:color w:val="FFFFFF" w:themeColor="background1"/>
                          <w:sz w:val="56"/>
                          <w:szCs w:val="56"/>
                          <w:lang w:val="en-US"/>
                        </w:rPr>
                      </w:pPr>
                    </w:p>
                    <w:p w14:paraId="4CF42291" w14:textId="77777777" w:rsidR="00D41FC4" w:rsidRPr="00C75EB7" w:rsidRDefault="00D41FC4" w:rsidP="00C75EB7">
                      <w:pPr>
                        <w:rPr>
                          <w:color w:val="FFFFFF" w:themeColor="background1"/>
                          <w:sz w:val="56"/>
                          <w:szCs w:val="56"/>
                          <w:lang w:val="en-US"/>
                        </w:rPr>
                      </w:pPr>
                    </w:p>
                    <w:p w14:paraId="4CDEF927" w14:textId="77777777" w:rsidR="00D41FC4" w:rsidRPr="00C75EB7" w:rsidRDefault="00D41FC4" w:rsidP="00C75EB7">
                      <w:pPr>
                        <w:rPr>
                          <w:color w:val="FFFFFF" w:themeColor="background1"/>
                          <w:sz w:val="56"/>
                          <w:szCs w:val="56"/>
                          <w:lang w:val="en-US"/>
                        </w:rPr>
                      </w:pPr>
                    </w:p>
                    <w:p w14:paraId="21093D43" w14:textId="77777777" w:rsidR="00D41FC4" w:rsidRPr="00C75EB7" w:rsidRDefault="00D41FC4" w:rsidP="00C75EB7">
                      <w:pPr>
                        <w:rPr>
                          <w:color w:val="FFFFFF" w:themeColor="background1"/>
                          <w:sz w:val="56"/>
                          <w:szCs w:val="56"/>
                          <w:lang w:val="en-US"/>
                        </w:rPr>
                      </w:pPr>
                    </w:p>
                    <w:p w14:paraId="7A8002FC" w14:textId="77777777" w:rsidR="00D41FC4" w:rsidRPr="00C75EB7" w:rsidRDefault="00D41FC4" w:rsidP="00C75EB7">
                      <w:pPr>
                        <w:rPr>
                          <w:color w:val="FFFFFF" w:themeColor="background1"/>
                          <w:sz w:val="56"/>
                          <w:szCs w:val="56"/>
                          <w:lang w:val="en-US"/>
                        </w:rPr>
                      </w:pPr>
                    </w:p>
                    <w:p w14:paraId="1BFF80F9" w14:textId="77777777" w:rsidR="00D41FC4" w:rsidRPr="00C75EB7" w:rsidRDefault="00D41FC4" w:rsidP="00C75EB7">
                      <w:pPr>
                        <w:rPr>
                          <w:color w:val="FFFFFF" w:themeColor="background1"/>
                          <w:sz w:val="56"/>
                          <w:szCs w:val="56"/>
                          <w:lang w:val="en-US"/>
                        </w:rPr>
                      </w:pPr>
                    </w:p>
                    <w:p w14:paraId="34039B03" w14:textId="77777777" w:rsidR="00D41FC4" w:rsidRPr="00C75EB7" w:rsidRDefault="00D41FC4" w:rsidP="00C75EB7">
                      <w:pPr>
                        <w:rPr>
                          <w:color w:val="FFFFFF" w:themeColor="background1"/>
                          <w:sz w:val="56"/>
                          <w:szCs w:val="56"/>
                          <w:lang w:val="en-US"/>
                        </w:rPr>
                      </w:pPr>
                    </w:p>
                    <w:p w14:paraId="095E91AB" w14:textId="77777777" w:rsidR="00D41FC4" w:rsidRPr="00C75EB7" w:rsidRDefault="00D41FC4" w:rsidP="00C75EB7">
                      <w:pPr>
                        <w:rPr>
                          <w:color w:val="FFFFFF" w:themeColor="background1"/>
                          <w:sz w:val="56"/>
                          <w:szCs w:val="56"/>
                          <w:lang w:val="en-US"/>
                        </w:rPr>
                      </w:pPr>
                    </w:p>
                    <w:p w14:paraId="0C06FCDB" w14:textId="77777777" w:rsidR="00D41FC4" w:rsidRPr="00C75EB7" w:rsidRDefault="00D41FC4" w:rsidP="00C75EB7">
                      <w:pPr>
                        <w:pStyle w:val="Heading1"/>
                        <w:widowControl w:val="0"/>
                        <w:autoSpaceDE w:val="0"/>
                        <w:autoSpaceDN w:val="0"/>
                        <w:adjustRightInd w:val="0"/>
                        <w:spacing w:line="360" w:lineRule="auto"/>
                        <w:jc w:val="both"/>
                        <w:rPr>
                          <w:rFonts w:ascii="Arial" w:hAnsi="Arial" w:cs="Arial"/>
                          <w:color w:val="FFFFFF" w:themeColor="background1"/>
                          <w:sz w:val="56"/>
                          <w:szCs w:val="56"/>
                          <w:lang w:val="en-US"/>
                        </w:rPr>
                      </w:pPr>
                      <w:r w:rsidRPr="00C75EB7">
                        <w:rPr>
                          <w:rFonts w:ascii="Arial" w:hAnsi="Arial" w:cs="Arial"/>
                          <w:color w:val="FFFFFF" w:themeColor="background1"/>
                          <w:sz w:val="56"/>
                          <w:szCs w:val="56"/>
                        </w:rPr>
                        <w:t xml:space="preserve">Introducción: un nuevo rol de las empresas ante los retos sociales y de desarrollo </w:t>
                      </w:r>
                    </w:p>
                    <w:p w14:paraId="031F05B9" w14:textId="77777777" w:rsidR="00D41FC4" w:rsidRPr="00C75EB7" w:rsidRDefault="00D41FC4" w:rsidP="00C75EB7">
                      <w:pPr>
                        <w:rPr>
                          <w:color w:val="FFFFFF" w:themeColor="background1"/>
                          <w:sz w:val="56"/>
                          <w:szCs w:val="56"/>
                          <w:lang w:val="en-US"/>
                        </w:rPr>
                      </w:pPr>
                    </w:p>
                    <w:p w14:paraId="582B4B78" w14:textId="77777777" w:rsidR="00D41FC4" w:rsidRPr="00C75EB7" w:rsidRDefault="00D41FC4" w:rsidP="00C75EB7">
                      <w:pPr>
                        <w:rPr>
                          <w:color w:val="FFFFFF" w:themeColor="background1"/>
                          <w:sz w:val="56"/>
                          <w:szCs w:val="56"/>
                          <w:lang w:val="en-US"/>
                        </w:rPr>
                      </w:pPr>
                    </w:p>
                    <w:p w14:paraId="0FFB1C75" w14:textId="77777777" w:rsidR="00D41FC4" w:rsidRPr="00C75EB7" w:rsidRDefault="00D41FC4" w:rsidP="00C75EB7">
                      <w:pPr>
                        <w:rPr>
                          <w:color w:val="FFFFFF" w:themeColor="background1"/>
                          <w:sz w:val="56"/>
                          <w:szCs w:val="56"/>
                          <w:lang w:val="en-US"/>
                        </w:rPr>
                      </w:pPr>
                    </w:p>
                    <w:p w14:paraId="2F7F612A" w14:textId="77777777" w:rsidR="00D41FC4" w:rsidRPr="00C75EB7" w:rsidRDefault="00D41FC4" w:rsidP="00C75EB7">
                      <w:pPr>
                        <w:rPr>
                          <w:color w:val="FFFFFF" w:themeColor="background1"/>
                          <w:sz w:val="56"/>
                          <w:szCs w:val="56"/>
                          <w:lang w:val="en-US"/>
                        </w:rPr>
                      </w:pPr>
                    </w:p>
                    <w:p w14:paraId="44BF45A0" w14:textId="77777777" w:rsidR="00D41FC4" w:rsidRPr="00C75EB7" w:rsidRDefault="00D41FC4" w:rsidP="00C75EB7">
                      <w:pPr>
                        <w:rPr>
                          <w:color w:val="FFFFFF" w:themeColor="background1"/>
                          <w:sz w:val="56"/>
                          <w:szCs w:val="56"/>
                          <w:lang w:val="en-US"/>
                        </w:rPr>
                      </w:pPr>
                    </w:p>
                    <w:p w14:paraId="78DEDBE5" w14:textId="77777777" w:rsidR="00D41FC4" w:rsidRPr="00C75EB7" w:rsidRDefault="00D41FC4" w:rsidP="00C75EB7">
                      <w:pPr>
                        <w:rPr>
                          <w:color w:val="FFFFFF" w:themeColor="background1"/>
                          <w:sz w:val="56"/>
                          <w:szCs w:val="56"/>
                          <w:lang w:val="en-US"/>
                        </w:rPr>
                      </w:pPr>
                    </w:p>
                    <w:p w14:paraId="18A6D90E" w14:textId="77777777" w:rsidR="00D41FC4" w:rsidRPr="00C75EB7" w:rsidRDefault="00D41FC4" w:rsidP="00C75EB7">
                      <w:pPr>
                        <w:rPr>
                          <w:color w:val="FFFFFF" w:themeColor="background1"/>
                          <w:sz w:val="56"/>
                          <w:szCs w:val="56"/>
                          <w:lang w:val="en-US"/>
                        </w:rPr>
                      </w:pPr>
                    </w:p>
                    <w:p w14:paraId="53E1A11C" w14:textId="77777777" w:rsidR="00D41FC4" w:rsidRPr="00C75EB7" w:rsidRDefault="00D41FC4" w:rsidP="00C75EB7">
                      <w:pPr>
                        <w:rPr>
                          <w:color w:val="FFFFFF" w:themeColor="background1"/>
                          <w:sz w:val="56"/>
                          <w:szCs w:val="56"/>
                          <w:lang w:val="en-US"/>
                        </w:rPr>
                      </w:pPr>
                    </w:p>
                    <w:p w14:paraId="11EEA3C3" w14:textId="77777777" w:rsidR="00D41FC4" w:rsidRPr="00C75EB7" w:rsidRDefault="00D41FC4" w:rsidP="00C75EB7">
                      <w:pPr>
                        <w:rPr>
                          <w:color w:val="FFFFFF" w:themeColor="background1"/>
                          <w:sz w:val="56"/>
                          <w:szCs w:val="56"/>
                          <w:lang w:val="en-US"/>
                        </w:rPr>
                      </w:pPr>
                    </w:p>
                    <w:p w14:paraId="0B0D3B99" w14:textId="77777777" w:rsidR="00D41FC4" w:rsidRPr="00C75EB7" w:rsidRDefault="00D41FC4" w:rsidP="00C75EB7">
                      <w:pPr>
                        <w:rPr>
                          <w:color w:val="FFFFFF" w:themeColor="background1"/>
                          <w:sz w:val="56"/>
                          <w:szCs w:val="56"/>
                          <w:lang w:val="en-US"/>
                        </w:rPr>
                      </w:pPr>
                    </w:p>
                    <w:p w14:paraId="15B40233" w14:textId="77777777" w:rsidR="00D41FC4" w:rsidRPr="00C75EB7" w:rsidRDefault="00D41FC4" w:rsidP="00C75EB7">
                      <w:pPr>
                        <w:rPr>
                          <w:color w:val="FFFFFF" w:themeColor="background1"/>
                          <w:sz w:val="56"/>
                          <w:szCs w:val="56"/>
                          <w:lang w:val="en-US"/>
                        </w:rPr>
                      </w:pPr>
                    </w:p>
                    <w:p w14:paraId="35C5190C" w14:textId="77777777" w:rsidR="00D41FC4" w:rsidRPr="00C75EB7" w:rsidRDefault="00D41FC4" w:rsidP="00C75EB7">
                      <w:pPr>
                        <w:rPr>
                          <w:color w:val="FFFFFF" w:themeColor="background1"/>
                          <w:sz w:val="56"/>
                          <w:szCs w:val="56"/>
                          <w:lang w:val="en-US"/>
                        </w:rPr>
                      </w:pPr>
                    </w:p>
                    <w:p w14:paraId="655EB5E0" w14:textId="77777777" w:rsidR="00D41FC4" w:rsidRPr="00C75EB7" w:rsidRDefault="00D41FC4" w:rsidP="00C75EB7">
                      <w:pPr>
                        <w:rPr>
                          <w:color w:val="FFFFFF" w:themeColor="background1"/>
                          <w:sz w:val="56"/>
                          <w:szCs w:val="56"/>
                          <w:lang w:val="en-US"/>
                        </w:rPr>
                      </w:pPr>
                    </w:p>
                    <w:p w14:paraId="7D744E61" w14:textId="77777777" w:rsidR="00D41FC4" w:rsidRPr="00C75EB7" w:rsidRDefault="00D41FC4" w:rsidP="00C75EB7">
                      <w:pPr>
                        <w:rPr>
                          <w:color w:val="FFFFFF" w:themeColor="background1"/>
                          <w:sz w:val="56"/>
                          <w:szCs w:val="56"/>
                          <w:lang w:val="en-US"/>
                        </w:rPr>
                      </w:pPr>
                    </w:p>
                    <w:p w14:paraId="71EFD0AD" w14:textId="77777777" w:rsidR="00D41FC4" w:rsidRPr="00C75EB7" w:rsidRDefault="00D41FC4" w:rsidP="00C75EB7">
                      <w:pPr>
                        <w:rPr>
                          <w:color w:val="FFFFFF" w:themeColor="background1"/>
                          <w:sz w:val="56"/>
                          <w:szCs w:val="56"/>
                          <w:lang w:val="en-US"/>
                        </w:rPr>
                      </w:pPr>
                    </w:p>
                    <w:p w14:paraId="18257D5A" w14:textId="77777777" w:rsidR="00D41FC4" w:rsidRPr="00C75EB7" w:rsidRDefault="00D41FC4" w:rsidP="00C75EB7">
                      <w:pPr>
                        <w:rPr>
                          <w:color w:val="FFFFFF" w:themeColor="background1"/>
                          <w:sz w:val="56"/>
                          <w:szCs w:val="56"/>
                          <w:lang w:val="en-US"/>
                        </w:rPr>
                      </w:pPr>
                    </w:p>
                    <w:p w14:paraId="7146ACF3" w14:textId="77777777" w:rsidR="00D41FC4" w:rsidRPr="00C75EB7" w:rsidRDefault="00D41FC4" w:rsidP="00C75EB7">
                      <w:pPr>
                        <w:rPr>
                          <w:color w:val="FFFFFF" w:themeColor="background1"/>
                          <w:sz w:val="56"/>
                          <w:szCs w:val="56"/>
                          <w:lang w:val="en-US"/>
                        </w:rPr>
                      </w:pPr>
                    </w:p>
                    <w:p w14:paraId="3F65DC84" w14:textId="77777777" w:rsidR="00D41FC4" w:rsidRPr="00C75EB7" w:rsidRDefault="00D41FC4" w:rsidP="00C75EB7">
                      <w:pPr>
                        <w:rPr>
                          <w:color w:val="FFFFFF" w:themeColor="background1"/>
                          <w:sz w:val="56"/>
                          <w:szCs w:val="56"/>
                          <w:lang w:val="en-US"/>
                        </w:rPr>
                      </w:pPr>
                    </w:p>
                    <w:p w14:paraId="41C97FB5" w14:textId="77777777" w:rsidR="00D41FC4" w:rsidRPr="00C75EB7" w:rsidRDefault="00D41FC4" w:rsidP="00C75EB7">
                      <w:pPr>
                        <w:rPr>
                          <w:color w:val="FFFFFF" w:themeColor="background1"/>
                          <w:sz w:val="56"/>
                          <w:szCs w:val="56"/>
                          <w:lang w:val="en-US"/>
                        </w:rPr>
                      </w:pPr>
                    </w:p>
                    <w:p w14:paraId="6A350EBB" w14:textId="77777777" w:rsidR="00D41FC4" w:rsidRPr="00C75EB7" w:rsidRDefault="00D41FC4" w:rsidP="00C75EB7">
                      <w:pPr>
                        <w:rPr>
                          <w:color w:val="FFFFFF" w:themeColor="background1"/>
                          <w:sz w:val="56"/>
                          <w:szCs w:val="56"/>
                          <w:lang w:val="en-US"/>
                        </w:rPr>
                      </w:pPr>
                    </w:p>
                    <w:p w14:paraId="1082FCD2" w14:textId="77777777" w:rsidR="00D41FC4" w:rsidRPr="00C75EB7" w:rsidRDefault="00D41FC4" w:rsidP="00C75EB7">
                      <w:pPr>
                        <w:rPr>
                          <w:color w:val="FFFFFF" w:themeColor="background1"/>
                          <w:sz w:val="56"/>
                          <w:szCs w:val="56"/>
                          <w:lang w:val="en-US"/>
                        </w:rPr>
                      </w:pPr>
                    </w:p>
                    <w:p w14:paraId="0C29B273" w14:textId="77777777" w:rsidR="00D41FC4" w:rsidRPr="00C75EB7" w:rsidRDefault="00D41FC4" w:rsidP="00C75EB7">
                      <w:pPr>
                        <w:rPr>
                          <w:color w:val="FFFFFF" w:themeColor="background1"/>
                          <w:sz w:val="56"/>
                          <w:szCs w:val="56"/>
                          <w:lang w:val="en-US"/>
                        </w:rPr>
                      </w:pPr>
                    </w:p>
                    <w:p w14:paraId="36AF950F" w14:textId="77777777" w:rsidR="00D41FC4" w:rsidRPr="00C75EB7" w:rsidRDefault="00D41FC4" w:rsidP="00C75EB7">
                      <w:pPr>
                        <w:rPr>
                          <w:color w:val="FFFFFF" w:themeColor="background1"/>
                          <w:sz w:val="56"/>
                          <w:szCs w:val="56"/>
                          <w:lang w:val="en-US"/>
                        </w:rPr>
                      </w:pPr>
                    </w:p>
                    <w:p w14:paraId="08F62B88" w14:textId="77777777" w:rsidR="00D41FC4" w:rsidRPr="00C75EB7" w:rsidRDefault="00D41FC4" w:rsidP="00C75EB7">
                      <w:pPr>
                        <w:rPr>
                          <w:color w:val="FFFFFF" w:themeColor="background1"/>
                          <w:sz w:val="56"/>
                          <w:szCs w:val="56"/>
                          <w:lang w:val="en-US"/>
                        </w:rPr>
                      </w:pPr>
                    </w:p>
                    <w:p w14:paraId="66F0B408" w14:textId="77777777" w:rsidR="00D41FC4" w:rsidRPr="00C75EB7" w:rsidRDefault="00D41FC4" w:rsidP="00C75EB7">
                      <w:pPr>
                        <w:rPr>
                          <w:color w:val="FFFFFF" w:themeColor="background1"/>
                          <w:sz w:val="56"/>
                          <w:szCs w:val="56"/>
                          <w:lang w:val="en-US"/>
                        </w:rPr>
                      </w:pPr>
                    </w:p>
                    <w:p w14:paraId="3B377684" w14:textId="77777777" w:rsidR="00D41FC4" w:rsidRPr="00C75EB7" w:rsidRDefault="00D41FC4" w:rsidP="00C75EB7">
                      <w:pPr>
                        <w:pStyle w:val="Heading1"/>
                        <w:widowControl w:val="0"/>
                        <w:autoSpaceDE w:val="0"/>
                        <w:autoSpaceDN w:val="0"/>
                        <w:adjustRightInd w:val="0"/>
                        <w:spacing w:line="360" w:lineRule="auto"/>
                        <w:jc w:val="both"/>
                        <w:rPr>
                          <w:rFonts w:ascii="Arial" w:hAnsi="Arial" w:cs="Arial"/>
                          <w:color w:val="FFFFFF" w:themeColor="background1"/>
                          <w:sz w:val="56"/>
                          <w:szCs w:val="56"/>
                          <w:lang w:val="en-US"/>
                        </w:rPr>
                      </w:pPr>
                      <w:r w:rsidRPr="00C75EB7">
                        <w:rPr>
                          <w:rFonts w:ascii="Arial" w:hAnsi="Arial" w:cs="Arial"/>
                          <w:color w:val="FFFFFF" w:themeColor="background1"/>
                          <w:sz w:val="56"/>
                          <w:szCs w:val="56"/>
                        </w:rPr>
                        <w:t xml:space="preserve">Introducción: un nuevo rol de las empresas ante los retos sociales y de desarrollo </w:t>
                      </w:r>
                    </w:p>
                    <w:p w14:paraId="59CA7719" w14:textId="77777777" w:rsidR="00D41FC4" w:rsidRPr="00C75EB7" w:rsidRDefault="00D41FC4" w:rsidP="00C75EB7">
                      <w:pPr>
                        <w:pStyle w:val="Heading1"/>
                        <w:widowControl w:val="0"/>
                        <w:autoSpaceDE w:val="0"/>
                        <w:autoSpaceDN w:val="0"/>
                        <w:adjustRightInd w:val="0"/>
                        <w:spacing w:line="360" w:lineRule="auto"/>
                        <w:jc w:val="both"/>
                        <w:rPr>
                          <w:rFonts w:ascii="Arial" w:hAnsi="Arial" w:cs="Arial"/>
                          <w:color w:val="FFFFFF" w:themeColor="background1"/>
                          <w:sz w:val="56"/>
                          <w:szCs w:val="56"/>
                          <w:lang w:val="en-US"/>
                        </w:rPr>
                      </w:pPr>
                      <w:r w:rsidRPr="00C75EB7">
                        <w:rPr>
                          <w:rFonts w:ascii="Arial" w:hAnsi="Arial" w:cs="Arial"/>
                          <w:color w:val="FFFFFF" w:themeColor="background1"/>
                          <w:sz w:val="56"/>
                          <w:szCs w:val="56"/>
                          <w:lang w:val="en-US"/>
                        </w:rPr>
                        <w:t>Los desafíos globales y el sector privado</w:t>
                      </w:r>
                    </w:p>
                    <w:p w14:paraId="4747EF6B" w14:textId="77777777" w:rsidR="00D41FC4" w:rsidRPr="00C75EB7" w:rsidRDefault="00D41FC4" w:rsidP="00C75EB7">
                      <w:pPr>
                        <w:spacing w:before="120" w:line="360" w:lineRule="auto"/>
                        <w:jc w:val="both"/>
                        <w:rPr>
                          <w:rFonts w:ascii="Arial" w:hAnsi="Arial" w:cs="Arial"/>
                          <w:bCs/>
                          <w:color w:val="FFFFFF" w:themeColor="background1"/>
                          <w:sz w:val="56"/>
                          <w:szCs w:val="56"/>
                        </w:rPr>
                      </w:pPr>
                      <w:r w:rsidRPr="00C75EB7">
                        <w:rPr>
                          <w:rFonts w:ascii="Arial" w:hAnsi="Arial" w:cs="Arial"/>
                          <w:color w:val="FFFFFF" w:themeColor="background1"/>
                          <w:sz w:val="56"/>
                          <w:szCs w:val="56"/>
                        </w:rPr>
                        <w:t>La extrema pobreza en el mundo llama a acciones urgentes. Más de  4000 millones de personas viven con menos de 2 dólares al día, más de 1000 millones no tienen acceso al agua potable, 1 600 no tiene electricidad y 5 400 no tienen acceso a Internet.</w:t>
                      </w:r>
                    </w:p>
                    <w:p w14:paraId="2DB8C6F2"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line="360" w:lineRule="auto"/>
                        <w:jc w:val="both"/>
                        <w:rPr>
                          <w:rFonts w:ascii="Arial" w:hAnsi="Arial" w:cs="Arial"/>
                          <w:color w:val="FFFFFF" w:themeColor="background1"/>
                          <w:sz w:val="56"/>
                          <w:szCs w:val="56"/>
                        </w:rPr>
                      </w:pPr>
                      <w:r w:rsidRPr="00C75EB7">
                        <w:rPr>
                          <w:rFonts w:ascii="Arial" w:hAnsi="Arial" w:cs="Arial"/>
                          <w:color w:val="FFFFFF" w:themeColor="background1"/>
                          <w:sz w:val="56"/>
                          <w:szCs w:val="56"/>
                        </w:rPr>
                        <w:t>Los negocios inclusivos se enmarcan en una nueva ética de la responsabilidad frente a problemas sociales, en la que distintos actores del sector corporativo y financiero, tercer sector y sector público, se sienten emplazados a contribuir a la mejora de la situación de pobreza de las comunidades desfavorecidas (Cortina; 2003).</w:t>
                      </w:r>
                    </w:p>
                    <w:p w14:paraId="24B4FB0C"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line="360" w:lineRule="auto"/>
                        <w:jc w:val="both"/>
                        <w:rPr>
                          <w:rFonts w:ascii="Arial" w:hAnsi="Arial" w:cs="Arial"/>
                          <w:color w:val="FFFFFF" w:themeColor="background1"/>
                          <w:sz w:val="56"/>
                          <w:szCs w:val="56"/>
                        </w:rPr>
                      </w:pPr>
                      <w:r w:rsidRPr="00C75EB7">
                        <w:rPr>
                          <w:rFonts w:ascii="Arial" w:hAnsi="Arial" w:cs="Arial"/>
                          <w:color w:val="FFFFFF" w:themeColor="background1"/>
                          <w:sz w:val="56"/>
                          <w:szCs w:val="56"/>
                        </w:rPr>
                        <w:t>Muchos de estos actores están reflexionando sobre su papel ante los retos sociales y ante la necesidad imperiosa de un nuevo paradigma de desarrollo basado en el crecimiento económico, la equidad y el desarrollo económico y social. Al mismo tiempo,  están surgiendo nuevas fórmulas para trabajar de forma conjunta y responder de manera más eficiente y  con mayor impacto</w:t>
                      </w:r>
                    </w:p>
                    <w:p w14:paraId="4E0FB9A0"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line="360" w:lineRule="auto"/>
                        <w:jc w:val="both"/>
                        <w:rPr>
                          <w:rFonts w:ascii="Arial" w:hAnsi="Arial" w:cs="Arial"/>
                          <w:color w:val="FFFFFF" w:themeColor="background1"/>
                          <w:sz w:val="56"/>
                          <w:szCs w:val="56"/>
                        </w:rPr>
                      </w:pPr>
                      <w:r w:rsidRPr="00C75EB7">
                        <w:rPr>
                          <w:rFonts w:ascii="Arial" w:hAnsi="Arial" w:cs="Arial"/>
                          <w:color w:val="FFFFFF" w:themeColor="background1"/>
                          <w:sz w:val="56"/>
                          <w:szCs w:val="56"/>
                        </w:rPr>
                        <w:t>Cada uno de estos actores ha desarrollado estrategias e iniciativas para contribuir a este objetivo. Entre ellos, las empresas han asumido en los últimos años un mayor protagonismo en la aportación de soluciones a cuestiones como la exclusión social y la pobreza desde varias perspectivas.</w:t>
                      </w:r>
                    </w:p>
                    <w:p w14:paraId="4C5106CA"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line="360" w:lineRule="auto"/>
                        <w:jc w:val="both"/>
                        <w:rPr>
                          <w:rFonts w:ascii="Arial" w:hAnsi="Arial" w:cs="Arial"/>
                          <w:i/>
                          <w:color w:val="FFFFFF" w:themeColor="background1"/>
                          <w:sz w:val="56"/>
                          <w:szCs w:val="56"/>
                        </w:rPr>
                      </w:pPr>
                      <w:r w:rsidRPr="00C75EB7">
                        <w:rPr>
                          <w:rFonts w:ascii="Arial" w:hAnsi="Arial" w:cs="Arial"/>
                          <w:color w:val="FFFFFF" w:themeColor="background1"/>
                          <w:sz w:val="56"/>
                          <w:szCs w:val="56"/>
                        </w:rPr>
                        <w:t>En un primer momento a través de la Responsabilidad Social Corporativa (RSC) o Responsabilidad Social Empresarial (RSE),  definida por el World Business Council for Sustainable Development (WBCSD) como “</w:t>
                      </w:r>
                      <w:r w:rsidRPr="00C75EB7">
                        <w:rPr>
                          <w:rFonts w:ascii="Arial" w:hAnsi="Arial" w:cs="Arial"/>
                          <w:i/>
                          <w:color w:val="FFFFFF" w:themeColor="background1"/>
                          <w:sz w:val="56"/>
                          <w:szCs w:val="56"/>
                        </w:rPr>
                        <w:t xml:space="preserve">El compromiso de la empresa para contribuir al desarrollo económico sostenido trabajando con los empleados, sus familias, la comunidad local y toda la sociedad para mejorar la calidad de vida”. </w:t>
                      </w:r>
                    </w:p>
                    <w:p w14:paraId="5B7E6127"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line="360" w:lineRule="auto"/>
                        <w:jc w:val="both"/>
                        <w:rPr>
                          <w:rFonts w:ascii="Arial" w:hAnsi="Arial" w:cs="Arial"/>
                          <w:color w:val="FFFFFF" w:themeColor="background1"/>
                          <w:sz w:val="56"/>
                          <w:szCs w:val="56"/>
                        </w:rPr>
                      </w:pPr>
                      <w:r w:rsidRPr="00C75EB7">
                        <w:rPr>
                          <w:rFonts w:ascii="Arial" w:hAnsi="Arial" w:cs="Arial"/>
                          <w:color w:val="FFFFFF" w:themeColor="background1"/>
                          <w:sz w:val="56"/>
                          <w:szCs w:val="56"/>
                        </w:rPr>
                        <w:t>Posteriormente, surgen otro tipo de propuestas que destacan la oportunidad de llevar la lógica empresarial a las comunidades desfavorecidas como respuesta a la superación de la pobreza (Prahalad, 2005) y que  se centran en encontrar soluciones que tengan impacto social y además tengan viabilidad económica e idealmente rentabilidad financiera.</w:t>
                      </w:r>
                    </w:p>
                    <w:p w14:paraId="1A61F2FB"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rPr>
                      </w:pPr>
                      <w:r w:rsidRPr="00C75EB7">
                        <w:rPr>
                          <w:rFonts w:ascii="Arial" w:hAnsi="Arial" w:cs="Arial"/>
                          <w:noProof/>
                          <w:color w:val="FFFFFF" w:themeColor="background1"/>
                          <w:sz w:val="56"/>
                          <w:szCs w:val="56"/>
                          <w:lang w:val="en-US"/>
                        </w:rPr>
                        <w:drawing>
                          <wp:inline distT="0" distB="0" distL="0" distR="0" wp14:anchorId="07DC86CC" wp14:editId="322C0678">
                            <wp:extent cx="5088890" cy="2528570"/>
                            <wp:effectExtent l="0" t="0" r="0" b="0"/>
                            <wp:docPr id="13364" name="Picture 13364"/>
                            <wp:cNvGraphicFramePr/>
                            <a:graphic xmlns:a="http://schemas.openxmlformats.org/drawingml/2006/main">
                              <a:graphicData uri="http://schemas.openxmlformats.org/drawingml/2006/picture">
                                <pic:pic xmlns:pic="http://schemas.openxmlformats.org/drawingml/2006/picture">
                                  <pic:nvPicPr>
                                    <pic:cNvPr id="18434" name="Picture 2"/>
                                    <pic:cNvPicPr>
                                      <a:picLocks noChangeAspect="1" noChangeArrowheads="1"/>
                                    </pic:cNvPicPr>
                                  </pic:nvPicPr>
                                  <pic:blipFill>
                                    <a:blip r:embed="rId10" cstate="print"/>
                                    <a:srcRect/>
                                    <a:stretch>
                                      <a:fillRect/>
                                    </a:stretch>
                                  </pic:blipFill>
                                  <pic:spPr bwMode="auto">
                                    <a:xfrm>
                                      <a:off x="0" y="0"/>
                                      <a:ext cx="5088890" cy="2528570"/>
                                    </a:xfrm>
                                    <a:prstGeom prst="rect">
                                      <a:avLst/>
                                    </a:prstGeom>
                                    <a:noFill/>
                                    <a:ln w="9525">
                                      <a:noFill/>
                                      <a:miter lim="800000"/>
                                      <a:headEnd/>
                                      <a:tailEnd/>
                                    </a:ln>
                                  </pic:spPr>
                                </pic:pic>
                              </a:graphicData>
                            </a:graphic>
                          </wp:inline>
                        </w:drawing>
                      </w:r>
                    </w:p>
                    <w:p w14:paraId="3AB34A8B"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rPr>
                      </w:pPr>
                      <w:r w:rsidRPr="00C75EB7">
                        <w:rPr>
                          <w:rFonts w:ascii="Arial" w:hAnsi="Arial" w:cs="Arial"/>
                          <w:color w:val="FFFFFF" w:themeColor="background1"/>
                          <w:sz w:val="56"/>
                          <w:szCs w:val="56"/>
                        </w:rPr>
                        <w:t>En esta línea, empieza a cambiar en el ámbito empresarial el concepto tradicional de los pobres necesitados para empezar a considerarles como potenciales consumidores y como trabajadores y emprendedores con alta capacidad de desempeño. Bajo esta premisa emerge un nuevo enfoque que implica el “asociarse con ellos para innovar y lograr escenarios ganadores en los cuales los pobres estén activamente comprometidos y donde, al mismo tiempo, las compañías que les suministran productos y servicios sean rentables.” (Prahalad; 2005:6) .</w:t>
                      </w:r>
                    </w:p>
                    <w:p w14:paraId="0B3F9BA7"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rPr>
                      </w:pPr>
                    </w:p>
                    <w:p w14:paraId="22431163"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rPr>
                      </w:pPr>
                    </w:p>
                    <w:p w14:paraId="01FED3E4"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rPr>
                      </w:pPr>
                    </w:p>
                    <w:p w14:paraId="28138BE6"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rPr>
                      </w:pPr>
                    </w:p>
                    <w:p w14:paraId="10EAC7A2"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rPr>
                      </w:pPr>
                    </w:p>
                    <w:p w14:paraId="19F94A80"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rPr>
                      </w:pPr>
                    </w:p>
                    <w:p w14:paraId="0BABD044"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rPr>
                      </w:pPr>
                    </w:p>
                    <w:p w14:paraId="59618A48"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rPr>
                      </w:pPr>
                    </w:p>
                    <w:p w14:paraId="0E02D43C" w14:textId="77777777" w:rsidR="00D41FC4" w:rsidRPr="00C75EB7" w:rsidRDefault="00D41FC4" w:rsidP="00C75EB7">
                      <w:pPr>
                        <w:pStyle w:val="Heading1"/>
                        <w:spacing w:line="360" w:lineRule="auto"/>
                        <w:jc w:val="both"/>
                        <w:rPr>
                          <w:rFonts w:ascii="Arial" w:hAnsi="Arial" w:cs="Arial"/>
                          <w:color w:val="FFFFFF" w:themeColor="background1"/>
                          <w:sz w:val="56"/>
                          <w:szCs w:val="56"/>
                        </w:rPr>
                      </w:pPr>
                      <w:r w:rsidRPr="00C75EB7">
                        <w:rPr>
                          <w:rFonts w:ascii="Arial" w:hAnsi="Arial" w:cs="Arial"/>
                          <w:color w:val="FFFFFF" w:themeColor="background1"/>
                          <w:sz w:val="56"/>
                          <w:szCs w:val="56"/>
                        </w:rPr>
                        <w:t xml:space="preserve"> ¿A quiénes pretenden incluir los Negocios Inclusivos?. El concepto de la Base de la Pirámide.</w:t>
                      </w:r>
                    </w:p>
                    <w:p w14:paraId="1D94C0BD" w14:textId="77777777" w:rsidR="00D41FC4" w:rsidRPr="00C75EB7" w:rsidRDefault="00D41FC4" w:rsidP="00C75EB7">
                      <w:pPr>
                        <w:widowControl w:val="0"/>
                        <w:autoSpaceDE w:val="0"/>
                        <w:autoSpaceDN w:val="0"/>
                        <w:adjustRightInd w:val="0"/>
                        <w:spacing w:before="120" w:after="300" w:line="360" w:lineRule="auto"/>
                        <w:jc w:val="both"/>
                        <w:rPr>
                          <w:rFonts w:ascii="Arial" w:hAnsi="Arial" w:cs="Arial"/>
                          <w:color w:val="FFFFFF" w:themeColor="background1"/>
                          <w:sz w:val="56"/>
                          <w:szCs w:val="56"/>
                        </w:rPr>
                      </w:pPr>
                      <w:r w:rsidRPr="00C75EB7">
                        <w:rPr>
                          <w:rFonts w:ascii="Arial" w:hAnsi="Arial" w:cs="Arial"/>
                          <w:color w:val="FFFFFF" w:themeColor="background1"/>
                          <w:sz w:val="56"/>
                          <w:szCs w:val="56"/>
                        </w:rPr>
                        <w:t>Los negocios inclusivos se enfocan en el segmento socio-demográfico compuesto por la población pobre situada en el estrato económico inferior y se cuantifica en los 4000 millones de personas que viven con un ingreso diario inferior a dos dólares, (en paridad de poder adquisitivo). A este segmento de la población mundial se la conoce como Base de la Pirámide (Prahalad, 2005).</w:t>
                      </w:r>
                    </w:p>
                    <w:p w14:paraId="6EB2DC50" w14:textId="77777777" w:rsidR="00D41FC4" w:rsidRPr="00C75EB7" w:rsidRDefault="00D41FC4" w:rsidP="00C75EB7">
                      <w:pPr>
                        <w:widowControl w:val="0"/>
                        <w:autoSpaceDE w:val="0"/>
                        <w:autoSpaceDN w:val="0"/>
                        <w:adjustRightInd w:val="0"/>
                        <w:spacing w:before="120" w:after="300" w:line="360" w:lineRule="auto"/>
                        <w:jc w:val="both"/>
                        <w:rPr>
                          <w:rFonts w:ascii="Arial" w:hAnsi="Arial" w:cs="Arial"/>
                          <w:color w:val="FFFFFF" w:themeColor="background1"/>
                          <w:sz w:val="56"/>
                          <w:szCs w:val="56"/>
                        </w:rPr>
                      </w:pPr>
                      <w:r w:rsidRPr="00C75EB7">
                        <w:rPr>
                          <w:rFonts w:ascii="Arial" w:hAnsi="Arial" w:cs="Arial"/>
                          <w:color w:val="FFFFFF" w:themeColor="background1"/>
                          <w:sz w:val="56"/>
                          <w:szCs w:val="56"/>
                        </w:rPr>
                        <w:t>La Base de la Pirámide se caracteriza principalmente por operar en la economía informal, tener un amplio número de necesidades básicas insatisfechas, así como restricciones que les impiden participar activamente en las economías de mercado, careciendo de acceso a bienes y servicios para garantizar su propio desarrollo.</w:t>
                      </w:r>
                    </w:p>
                    <w:p w14:paraId="5EBAD81B"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line="360" w:lineRule="auto"/>
                        <w:jc w:val="both"/>
                        <w:rPr>
                          <w:rFonts w:ascii="Arial" w:hAnsi="Arial" w:cs="Arial"/>
                          <w:color w:val="FFFFFF" w:themeColor="background1"/>
                          <w:sz w:val="56"/>
                          <w:szCs w:val="56"/>
                        </w:rPr>
                      </w:pPr>
                      <w:r w:rsidRPr="00C75EB7">
                        <w:rPr>
                          <w:rFonts w:ascii="Arial" w:hAnsi="Arial" w:cs="Arial"/>
                          <w:color w:val="FFFFFF" w:themeColor="background1"/>
                          <w:sz w:val="56"/>
                          <w:szCs w:val="56"/>
                        </w:rPr>
                        <w:t>Sin embargo, si cambiamos la perspectiva, podemos observar el sector como un mercado estimulante y de  rápido crecimiento. Colectivamente, los miles de millones de pobres del mundo, especialmente en Asia, África y en regiones de Europa del Este y América Latina y el Caribe, tienen enormes capacidades empresariales y de compra.</w:t>
                      </w:r>
                    </w:p>
                    <w:p w14:paraId="41016524"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line="360" w:lineRule="auto"/>
                        <w:jc w:val="both"/>
                        <w:rPr>
                          <w:rFonts w:ascii="Arial" w:hAnsi="Arial" w:cs="Arial"/>
                          <w:color w:val="FFFFFF" w:themeColor="background1"/>
                          <w:sz w:val="56"/>
                          <w:szCs w:val="56"/>
                        </w:rPr>
                      </w:pPr>
                      <w:r w:rsidRPr="00C75EB7">
                        <w:rPr>
                          <w:rFonts w:ascii="Arial" w:hAnsi="Arial" w:cs="Arial"/>
                          <w:color w:val="FFFFFF" w:themeColor="background1"/>
                          <w:sz w:val="56"/>
                          <w:szCs w:val="56"/>
                        </w:rPr>
                        <w:t>El nuevo rol de las empresas como agente que asume su responsabilidad frente a problemas de pobreza y exclusión social y el cambio de paradigma en el que los segmentos desfavorecidos empiezan a considerarse como interesantes nichos de negocio, han permitido el desarrollo del concepto de negocios inclusivos.</w:t>
                      </w:r>
                    </w:p>
                    <w:p w14:paraId="6D91EE0B"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line="360" w:lineRule="auto"/>
                        <w:jc w:val="both"/>
                        <w:rPr>
                          <w:rFonts w:ascii="Arial" w:hAnsi="Arial" w:cs="Arial"/>
                          <w:color w:val="FFFFFF" w:themeColor="background1"/>
                          <w:sz w:val="56"/>
                          <w:szCs w:val="56"/>
                        </w:rPr>
                      </w:pPr>
                      <w:r w:rsidRPr="00C75EB7">
                        <w:rPr>
                          <w:rFonts w:ascii="Arial" w:hAnsi="Arial" w:cs="Arial"/>
                          <w:color w:val="FFFFFF" w:themeColor="background1"/>
                          <w:sz w:val="56"/>
                          <w:szCs w:val="56"/>
                        </w:rPr>
                        <w:t xml:space="preserve">Desde este punto de partida se  han venido elaborando </w:t>
                      </w:r>
                      <w:r w:rsidRPr="00C75EB7">
                        <w:rPr>
                          <w:rFonts w:ascii="Arial" w:hAnsi="Arial" w:cs="Arial"/>
                          <w:color w:val="FFFFFF" w:themeColor="background1"/>
                          <w:sz w:val="56"/>
                          <w:szCs w:val="56"/>
                        </w:rPr>
                        <w:tab/>
                        <w:t>un cuerpo</w:t>
                      </w:r>
                      <w:r w:rsidRPr="00C75EB7">
                        <w:rPr>
                          <w:rFonts w:ascii="Arial" w:hAnsi="Arial" w:cs="Arial"/>
                          <w:color w:val="FFFFFF" w:themeColor="background1"/>
                          <w:sz w:val="56"/>
                          <w:szCs w:val="56"/>
                        </w:rPr>
                        <w:tab/>
                        <w:t>de conceptos, principalmente</w:t>
                      </w:r>
                      <w:r w:rsidRPr="00C75EB7">
                        <w:rPr>
                          <w:rFonts w:ascii="Arial" w:hAnsi="Arial" w:cs="Arial"/>
                          <w:color w:val="FFFFFF" w:themeColor="background1"/>
                          <w:sz w:val="56"/>
                          <w:szCs w:val="56"/>
                        </w:rPr>
                        <w:tab/>
                        <w:t>desde</w:t>
                      </w:r>
                      <w:r w:rsidRPr="00C75EB7">
                        <w:rPr>
                          <w:rFonts w:ascii="Arial" w:hAnsi="Arial" w:cs="Arial"/>
                          <w:color w:val="FFFFFF" w:themeColor="background1"/>
                          <w:sz w:val="56"/>
                          <w:szCs w:val="56"/>
                        </w:rPr>
                        <w:tab/>
                        <w:t>las</w:t>
                      </w:r>
                      <w:r w:rsidRPr="00C75EB7">
                        <w:rPr>
                          <w:rFonts w:ascii="Arial" w:hAnsi="Arial" w:cs="Arial"/>
                          <w:color w:val="FFFFFF" w:themeColor="background1"/>
                          <w:sz w:val="56"/>
                          <w:szCs w:val="56"/>
                        </w:rPr>
                        <w:tab/>
                        <w:t>organizaciones internacionales de desarrollo y desde las escuelas de administración, que describen los alcances y el propósito</w:t>
                      </w:r>
                      <w:r w:rsidRPr="00C75EB7">
                        <w:rPr>
                          <w:rFonts w:ascii="Arial" w:hAnsi="Arial" w:cs="Arial"/>
                          <w:color w:val="FFFFFF" w:themeColor="background1"/>
                          <w:sz w:val="56"/>
                          <w:szCs w:val="56"/>
                        </w:rPr>
                        <w:tab/>
                        <w:t>de los</w:t>
                      </w:r>
                      <w:r w:rsidRPr="00C75EB7">
                        <w:rPr>
                          <w:rFonts w:ascii="Arial" w:hAnsi="Arial" w:cs="Arial"/>
                          <w:color w:val="FFFFFF" w:themeColor="background1"/>
                          <w:sz w:val="56"/>
                          <w:szCs w:val="56"/>
                        </w:rPr>
                        <w:tab/>
                        <w:t>negocios</w:t>
                      </w:r>
                      <w:r w:rsidRPr="00C75EB7">
                        <w:rPr>
                          <w:rFonts w:ascii="Arial" w:hAnsi="Arial" w:cs="Arial"/>
                          <w:color w:val="FFFFFF" w:themeColor="background1"/>
                          <w:sz w:val="56"/>
                          <w:szCs w:val="56"/>
                        </w:rPr>
                        <w:tab/>
                        <w:t xml:space="preserve">inclusivos. </w:t>
                      </w:r>
                      <w:r w:rsidRPr="00C75EB7">
                        <w:rPr>
                          <w:rFonts w:ascii="Arial" w:hAnsi="Arial" w:cs="Arial"/>
                          <w:color w:val="FFFFFF" w:themeColor="background1"/>
                          <w:sz w:val="56"/>
                          <w:szCs w:val="56"/>
                        </w:rPr>
                        <w:tab/>
                        <w:t>En este capítulo adoptamos la definición e AVINA según la cual los Negocios Inclusivos son:</w:t>
                      </w:r>
                    </w:p>
                    <w:p w14:paraId="1265FF47"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line="360" w:lineRule="auto"/>
                        <w:jc w:val="both"/>
                        <w:rPr>
                          <w:rFonts w:ascii="Arial" w:hAnsi="Arial" w:cs="Arial"/>
                          <w:color w:val="FFFFFF" w:themeColor="background1"/>
                          <w:sz w:val="56"/>
                          <w:szCs w:val="56"/>
                        </w:rPr>
                      </w:pPr>
                    </w:p>
                    <w:p w14:paraId="6DFF1431" w14:textId="77777777" w:rsidR="00D41FC4" w:rsidRPr="00C75EB7" w:rsidRDefault="00D41FC4" w:rsidP="00C75EB7">
                      <w:pPr>
                        <w:widowControl w:val="0"/>
                        <w:autoSpaceDE w:val="0"/>
                        <w:autoSpaceDN w:val="0"/>
                        <w:adjustRightInd w:val="0"/>
                        <w:spacing w:after="280" w:line="360" w:lineRule="auto"/>
                        <w:jc w:val="both"/>
                        <w:rPr>
                          <w:rFonts w:ascii="Arial" w:hAnsi="Arial" w:cs="Arial"/>
                          <w:color w:val="FFFFFF" w:themeColor="background1"/>
                          <w:sz w:val="56"/>
                          <w:szCs w:val="56"/>
                        </w:rPr>
                      </w:pPr>
                      <w:r w:rsidRPr="00C75EB7">
                        <w:rPr>
                          <w:rFonts w:ascii="Arial" w:hAnsi="Arial" w:cs="Arial"/>
                          <w:noProof/>
                          <w:color w:val="FFFFFF" w:themeColor="background1"/>
                          <w:sz w:val="56"/>
                          <w:szCs w:val="56"/>
                          <w:lang w:val="en-US"/>
                        </w:rPr>
                        <w:drawing>
                          <wp:inline distT="0" distB="0" distL="0" distR="0" wp14:anchorId="5E00F293" wp14:editId="6566C818">
                            <wp:extent cx="3648710" cy="2519680"/>
                            <wp:effectExtent l="0" t="0" r="0" b="0"/>
                            <wp:docPr id="13365" name="Picture 13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srcRect/>
                                    <a:stretch>
                                      <a:fillRect/>
                                    </a:stretch>
                                  </pic:blipFill>
                                  <pic:spPr bwMode="auto">
                                    <a:xfrm>
                                      <a:off x="0" y="0"/>
                                      <a:ext cx="3648710" cy="2519680"/>
                                    </a:xfrm>
                                    <a:prstGeom prst="rect">
                                      <a:avLst/>
                                    </a:prstGeom>
                                    <a:noFill/>
                                    <a:ln w="9525">
                                      <a:noFill/>
                                      <a:miter lim="800000"/>
                                      <a:headEnd/>
                                      <a:tailEnd/>
                                    </a:ln>
                                  </pic:spPr>
                                </pic:pic>
                              </a:graphicData>
                            </a:graphic>
                          </wp:inline>
                        </w:drawing>
                      </w:r>
                      <w:r w:rsidRPr="00C75EB7">
                        <w:rPr>
                          <w:rFonts w:ascii="Arial" w:hAnsi="Arial" w:cs="Arial"/>
                          <w:color w:val="FFFFFF" w:themeColor="background1"/>
                          <w:sz w:val="56"/>
                          <w:szCs w:val="56"/>
                        </w:rPr>
                        <w:t>“Iniciativas empresariales económicamente rentables, y ambiental / socialmente responsables, que en una lógica de mutuo beneficio incorporan en sus cadenas de valor a comunidades de bajos ingresos y mejoran su calidad de vida a través de:</w:t>
                      </w:r>
                      <w:r w:rsidRPr="00C75EB7">
                        <w:rPr>
                          <w:rFonts w:ascii="Arial" w:eastAsia="MS Gothic" w:hAnsi="Arial" w:cs="Arial"/>
                          <w:color w:val="FFFFFF" w:themeColor="background1"/>
                          <w:sz w:val="56"/>
                          <w:szCs w:val="56"/>
                        </w:rPr>
                        <w:t> </w:t>
                      </w:r>
                    </w:p>
                    <w:p w14:paraId="6DB68DFD" w14:textId="77777777" w:rsidR="00D41FC4" w:rsidRPr="00C75EB7" w:rsidRDefault="00D41FC4" w:rsidP="00C75EB7">
                      <w:pPr>
                        <w:widowControl w:val="0"/>
                        <w:autoSpaceDE w:val="0"/>
                        <w:autoSpaceDN w:val="0"/>
                        <w:adjustRightInd w:val="0"/>
                        <w:spacing w:after="280" w:line="360" w:lineRule="auto"/>
                        <w:ind w:left="720"/>
                        <w:jc w:val="both"/>
                        <w:rPr>
                          <w:rFonts w:ascii="Arial" w:hAnsi="Arial" w:cs="Arial"/>
                          <w:color w:val="FFFFFF" w:themeColor="background1"/>
                          <w:sz w:val="56"/>
                          <w:szCs w:val="56"/>
                        </w:rPr>
                      </w:pPr>
                      <w:r w:rsidRPr="00C75EB7">
                        <w:rPr>
                          <w:rFonts w:ascii="Arial" w:eastAsia="MS Gothic" w:hAnsi="Arial" w:cs="Arial"/>
                          <w:color w:val="FFFFFF" w:themeColor="background1"/>
                          <w:sz w:val="56"/>
                          <w:szCs w:val="56"/>
                        </w:rPr>
                        <w:t> </w:t>
                      </w:r>
                      <w:r w:rsidRPr="00C75EB7">
                        <w:rPr>
                          <w:rFonts w:ascii="Arial" w:hAnsi="Arial" w:cs="Arial"/>
                          <w:color w:val="FFFFFF" w:themeColor="background1"/>
                          <w:sz w:val="56"/>
                          <w:szCs w:val="56"/>
                        </w:rPr>
                        <w:t>• su participación en la cadena de valor como agentes que agregan valor a bienes o servicios, proveedores de materia prima, o vendedores/distribuidores de bienes o servicios; y/o</w:t>
                      </w:r>
                    </w:p>
                    <w:p w14:paraId="0F721C39" w14:textId="77777777" w:rsidR="00D41FC4" w:rsidRPr="00C75EB7" w:rsidRDefault="00D41FC4" w:rsidP="00C75EB7">
                      <w:pPr>
                        <w:widowControl w:val="0"/>
                        <w:autoSpaceDE w:val="0"/>
                        <w:autoSpaceDN w:val="0"/>
                        <w:adjustRightInd w:val="0"/>
                        <w:spacing w:after="280" w:line="360" w:lineRule="auto"/>
                        <w:ind w:left="720"/>
                        <w:jc w:val="both"/>
                        <w:rPr>
                          <w:rFonts w:ascii="Arial" w:hAnsi="Arial" w:cs="Arial"/>
                          <w:color w:val="FFFFFF" w:themeColor="background1"/>
                          <w:sz w:val="56"/>
                          <w:szCs w:val="56"/>
                        </w:rPr>
                      </w:pPr>
                      <w:r w:rsidRPr="00C75EB7">
                        <w:rPr>
                          <w:rFonts w:ascii="Arial" w:hAnsi="Arial" w:cs="Arial"/>
                          <w:color w:val="FFFFFF" w:themeColor="background1"/>
                          <w:sz w:val="56"/>
                          <w:szCs w:val="56"/>
                        </w:rPr>
                        <w:t>• su acceso a servicios básicos esenciales o necesidades básicas insatisfechas de mejor calidad o a menor precio”.</w:t>
                      </w:r>
                    </w:p>
                    <w:p w14:paraId="27B16D2F" w14:textId="77777777" w:rsidR="00D41FC4" w:rsidRPr="00C75EB7" w:rsidRDefault="00D41FC4" w:rsidP="00C75EB7">
                      <w:pPr>
                        <w:widowControl w:val="0"/>
                        <w:autoSpaceDE w:val="0"/>
                        <w:autoSpaceDN w:val="0"/>
                        <w:adjustRightInd w:val="0"/>
                        <w:spacing w:after="280" w:line="360" w:lineRule="auto"/>
                        <w:jc w:val="both"/>
                        <w:rPr>
                          <w:rFonts w:ascii="Arial" w:hAnsi="Arial" w:cs="Arial"/>
                          <w:color w:val="FFFFFF" w:themeColor="background1"/>
                          <w:sz w:val="56"/>
                          <w:szCs w:val="56"/>
                        </w:rPr>
                      </w:pPr>
                      <w:r w:rsidRPr="00C75EB7">
                        <w:rPr>
                          <w:rFonts w:ascii="Arial" w:hAnsi="Arial" w:cs="Arial"/>
                          <w:color w:val="FFFFFF" w:themeColor="background1"/>
                          <w:sz w:val="56"/>
                          <w:szCs w:val="56"/>
                        </w:rPr>
                        <w:t>A partir de esta definición, analizamos en las siguientes secciones los beneficios y retos de este tipo de negocios.</w:t>
                      </w:r>
                    </w:p>
                    <w:p w14:paraId="5CB65992" w14:textId="77777777" w:rsidR="00D41FC4" w:rsidRPr="00C75EB7" w:rsidRDefault="00D41FC4" w:rsidP="00C75EB7">
                      <w:pPr>
                        <w:pStyle w:val="Heading1"/>
                        <w:spacing w:line="360" w:lineRule="auto"/>
                        <w:jc w:val="both"/>
                        <w:rPr>
                          <w:rFonts w:ascii="Arial" w:hAnsi="Arial" w:cs="Arial"/>
                          <w:color w:val="FFFFFF" w:themeColor="background1"/>
                          <w:sz w:val="56"/>
                          <w:szCs w:val="56"/>
                        </w:rPr>
                      </w:pPr>
                      <w:r w:rsidRPr="00C75EB7">
                        <w:rPr>
                          <w:rFonts w:ascii="Arial" w:hAnsi="Arial" w:cs="Arial"/>
                          <w:color w:val="FFFFFF" w:themeColor="background1"/>
                          <w:sz w:val="56"/>
                          <w:szCs w:val="56"/>
                        </w:rPr>
                        <w:t>Los beneficios de los negocios inclusivos para las empresas y para la Base de la Pirámide</w:t>
                      </w:r>
                    </w:p>
                    <w:p w14:paraId="5A972A67" w14:textId="77777777" w:rsidR="00D41FC4" w:rsidRPr="00C75EB7" w:rsidRDefault="00D41FC4" w:rsidP="00C75EB7">
                      <w:pPr>
                        <w:widowControl w:val="0"/>
                        <w:autoSpaceDE w:val="0"/>
                        <w:autoSpaceDN w:val="0"/>
                        <w:adjustRightInd w:val="0"/>
                        <w:spacing w:after="280" w:line="360" w:lineRule="auto"/>
                        <w:jc w:val="both"/>
                        <w:rPr>
                          <w:rFonts w:ascii="Arial" w:hAnsi="Arial" w:cs="Arial"/>
                          <w:color w:val="FFFFFF" w:themeColor="background1"/>
                          <w:sz w:val="56"/>
                          <w:szCs w:val="56"/>
                        </w:rPr>
                      </w:pPr>
                      <w:r w:rsidRPr="00C75EB7">
                        <w:rPr>
                          <w:rFonts w:ascii="Arial" w:hAnsi="Arial" w:cs="Arial"/>
                          <w:color w:val="FFFFFF" w:themeColor="background1"/>
                          <w:sz w:val="56"/>
                          <w:szCs w:val="56"/>
                        </w:rPr>
                        <w:t>¿Por qué se interesan las empresas en la Base de la Pirámide?</w:t>
                      </w:r>
                    </w:p>
                    <w:p w14:paraId="74428EA0" w14:textId="77777777" w:rsidR="00D41FC4" w:rsidRPr="00C75EB7" w:rsidRDefault="00D41FC4" w:rsidP="00C75EB7">
                      <w:pPr>
                        <w:pStyle w:val="Heading2"/>
                        <w:numPr>
                          <w:ilvl w:val="1"/>
                          <w:numId w:val="0"/>
                        </w:numPr>
                        <w:spacing w:line="360" w:lineRule="auto"/>
                        <w:ind w:left="720"/>
                        <w:jc w:val="both"/>
                        <w:rPr>
                          <w:rFonts w:cs="Arial"/>
                          <w:color w:val="FFFFFF" w:themeColor="background1"/>
                          <w:sz w:val="56"/>
                          <w:szCs w:val="56"/>
                        </w:rPr>
                      </w:pPr>
                      <w:r w:rsidRPr="00C75EB7">
                        <w:rPr>
                          <w:rFonts w:cs="Arial"/>
                          <w:color w:val="FFFFFF" w:themeColor="background1"/>
                          <w:sz w:val="56"/>
                          <w:szCs w:val="56"/>
                        </w:rPr>
                        <w:t>Los beneficios para las empresas</w:t>
                      </w:r>
                    </w:p>
                    <w:p w14:paraId="38668ED4" w14:textId="77777777" w:rsidR="00D41FC4" w:rsidRPr="00C75EB7" w:rsidRDefault="00D41FC4" w:rsidP="00C75EB7">
                      <w:pPr>
                        <w:pStyle w:val="Heading3"/>
                        <w:numPr>
                          <w:ilvl w:val="2"/>
                          <w:numId w:val="0"/>
                        </w:numPr>
                        <w:spacing w:line="360" w:lineRule="auto"/>
                        <w:ind w:left="1440"/>
                        <w:jc w:val="both"/>
                        <w:rPr>
                          <w:rFonts w:ascii="Arial" w:hAnsi="Arial" w:cs="Arial"/>
                          <w:color w:val="FFFFFF" w:themeColor="background1"/>
                          <w:sz w:val="56"/>
                          <w:szCs w:val="56"/>
                        </w:rPr>
                      </w:pPr>
                      <w:r w:rsidRPr="00C75EB7">
                        <w:rPr>
                          <w:rFonts w:ascii="Arial" w:hAnsi="Arial" w:cs="Arial"/>
                          <w:color w:val="FFFFFF" w:themeColor="background1"/>
                          <w:sz w:val="56"/>
                          <w:szCs w:val="56"/>
                        </w:rPr>
                        <w:t>Beneficios de incluir a los pobres en la cadena de valor empresarial como consumidores</w:t>
                      </w:r>
                    </w:p>
                    <w:p w14:paraId="51823AD9" w14:textId="77777777" w:rsidR="00D41FC4" w:rsidRPr="00C75EB7" w:rsidRDefault="00D41FC4" w:rsidP="00C75EB7">
                      <w:pPr>
                        <w:widowControl w:val="0"/>
                        <w:autoSpaceDE w:val="0"/>
                        <w:autoSpaceDN w:val="0"/>
                        <w:adjustRightInd w:val="0"/>
                        <w:spacing w:after="280" w:line="360" w:lineRule="auto"/>
                        <w:jc w:val="both"/>
                        <w:rPr>
                          <w:rFonts w:ascii="Arial" w:hAnsi="Arial" w:cs="Arial"/>
                          <w:color w:val="FFFFFF" w:themeColor="background1"/>
                          <w:sz w:val="56"/>
                          <w:szCs w:val="56"/>
                        </w:rPr>
                      </w:pPr>
                      <w:r w:rsidRPr="00C75EB7">
                        <w:rPr>
                          <w:rFonts w:ascii="Arial" w:hAnsi="Arial" w:cs="Arial"/>
                          <w:color w:val="FFFFFF" w:themeColor="background1"/>
                          <w:sz w:val="56"/>
                          <w:szCs w:val="56"/>
                        </w:rPr>
                        <w:t>En primer lugar, el cambio de paradigma descrito anteriormente y la toma conciencia de que este sector socioeconómico representa un gran porcentaje de la población  con necesidades de bienes y servicios no cubiertas (</w:t>
                      </w:r>
                      <w:r w:rsidRPr="00C75EB7">
                        <w:rPr>
                          <w:rFonts w:ascii="Arial" w:hAnsi="Arial" w:cs="Arial"/>
                          <w:b/>
                          <w:color w:val="FFFFFF" w:themeColor="background1"/>
                          <w:sz w:val="56"/>
                          <w:szCs w:val="56"/>
                        </w:rPr>
                        <w:t>consumidores potenciales),</w:t>
                      </w:r>
                      <w:r w:rsidRPr="00C75EB7">
                        <w:rPr>
                          <w:rFonts w:ascii="Arial" w:hAnsi="Arial" w:cs="Arial"/>
                          <w:color w:val="FFFFFF" w:themeColor="background1"/>
                          <w:sz w:val="56"/>
                          <w:szCs w:val="56"/>
                        </w:rPr>
                        <w:t xml:space="preserve"> supone </w:t>
                      </w:r>
                      <w:r w:rsidRPr="00C75EB7">
                        <w:rPr>
                          <w:rFonts w:ascii="Arial" w:hAnsi="Arial" w:cs="Arial"/>
                          <w:b/>
                          <w:color w:val="FFFFFF" w:themeColor="background1"/>
                          <w:sz w:val="56"/>
                          <w:szCs w:val="56"/>
                        </w:rPr>
                        <w:t>una oportunidad para las empresas de crecer y desarrollar nuevos mercados.</w:t>
                      </w:r>
                      <w:r w:rsidRPr="00C75EB7">
                        <w:rPr>
                          <w:rFonts w:ascii="Arial" w:hAnsi="Arial" w:cs="Arial"/>
                          <w:color w:val="FFFFFF" w:themeColor="background1"/>
                          <w:sz w:val="56"/>
                          <w:szCs w:val="56"/>
                        </w:rPr>
                        <w:t xml:space="preserve"> Una vez que las empresas cambian su perspectiva frente a los sectores excluidos, se abren oportunidades para buscar fórmulas y diseñar productos y servicios que se adapten a las necesidades de estos mercado no cubiertos. </w:t>
                      </w:r>
                    </w:p>
                    <w:p w14:paraId="0C187CE3" w14:textId="77777777" w:rsidR="00D41FC4" w:rsidRPr="00C75EB7" w:rsidRDefault="00D41FC4" w:rsidP="00C75EB7">
                      <w:pPr>
                        <w:widowControl w:val="0"/>
                        <w:autoSpaceDE w:val="0"/>
                        <w:autoSpaceDN w:val="0"/>
                        <w:adjustRightInd w:val="0"/>
                        <w:spacing w:after="280" w:line="360" w:lineRule="auto"/>
                        <w:jc w:val="both"/>
                        <w:rPr>
                          <w:rFonts w:ascii="Arial" w:hAnsi="Arial" w:cs="Arial"/>
                          <w:color w:val="FFFFFF" w:themeColor="background1"/>
                          <w:sz w:val="56"/>
                          <w:szCs w:val="56"/>
                        </w:rPr>
                      </w:pPr>
                      <w:r w:rsidRPr="00C75EB7">
                        <w:rPr>
                          <w:rFonts w:ascii="Arial" w:hAnsi="Arial" w:cs="Arial"/>
                          <w:color w:val="FFFFFF" w:themeColor="background1"/>
                          <w:sz w:val="56"/>
                          <w:szCs w:val="56"/>
                        </w:rPr>
                        <w:t xml:space="preserve">En el marco de estos nuevos modelos, las empresa se beneficia doblemente, </w:t>
                      </w:r>
                      <w:r w:rsidRPr="00C75EB7">
                        <w:rPr>
                          <w:rFonts w:ascii="Arial" w:hAnsi="Arial" w:cs="Arial"/>
                          <w:b/>
                          <w:color w:val="FFFFFF" w:themeColor="background1"/>
                          <w:sz w:val="56"/>
                          <w:szCs w:val="56"/>
                        </w:rPr>
                        <w:t>generando rentabilidad</w:t>
                      </w:r>
                      <w:r w:rsidRPr="00C75EB7">
                        <w:rPr>
                          <w:rFonts w:ascii="Arial" w:hAnsi="Arial" w:cs="Arial"/>
                          <w:color w:val="FFFFFF" w:themeColor="background1"/>
                          <w:sz w:val="56"/>
                          <w:szCs w:val="56"/>
                        </w:rPr>
                        <w:t xml:space="preserve"> y al mismo tiempo fomentando el desarrollo económico para los excluidos, lo que contribuye, a su vez, a mejorar su </w:t>
                      </w:r>
                      <w:r w:rsidRPr="00C75EB7">
                        <w:rPr>
                          <w:rFonts w:ascii="Arial" w:hAnsi="Arial" w:cs="Arial"/>
                          <w:b/>
                          <w:color w:val="FFFFFF" w:themeColor="background1"/>
                          <w:sz w:val="56"/>
                          <w:szCs w:val="56"/>
                        </w:rPr>
                        <w:t>reputación.</w:t>
                      </w:r>
                      <w:r w:rsidRPr="00C75EB7">
                        <w:rPr>
                          <w:rFonts w:ascii="Arial" w:hAnsi="Arial" w:cs="Arial"/>
                          <w:color w:val="FFFFFF" w:themeColor="background1"/>
                          <w:sz w:val="56"/>
                          <w:szCs w:val="56"/>
                        </w:rPr>
                        <w:t xml:space="preserve"> La búsqueda de soluciones creativas para desarrollar productos y servicios que se adapten a nuevos mercados también impulsa la </w:t>
                      </w:r>
                      <w:r w:rsidRPr="00C75EB7">
                        <w:rPr>
                          <w:rFonts w:ascii="Arial" w:hAnsi="Arial" w:cs="Arial"/>
                          <w:b/>
                          <w:color w:val="FFFFFF" w:themeColor="background1"/>
                          <w:sz w:val="56"/>
                          <w:szCs w:val="56"/>
                        </w:rPr>
                        <w:t>capacidad de innovar</w:t>
                      </w:r>
                      <w:r w:rsidRPr="00C75EB7">
                        <w:rPr>
                          <w:rFonts w:ascii="Arial" w:hAnsi="Arial" w:cs="Arial"/>
                          <w:color w:val="FFFFFF" w:themeColor="background1"/>
                          <w:sz w:val="56"/>
                          <w:szCs w:val="56"/>
                        </w:rPr>
                        <w:t xml:space="preserve"> de la empresa. Por ejemplo, la multinacional de telecomunicaciones Motorola ha desarrollado un micro-teléfono según las características y las necesidades de un segmento de la población de bajos ingresos en India. El precio del teléfono es 30 dólares y fue desarrollado para poder dar instrucciones al usuario por medio de audio en lugar de texto, en el caso de que el usuario no sepa leer y escribir. Además, la pantalla es reflectante para que se pueda usar sin problemas en exteriores, y la batería tiene un tiempo de </w:t>
                      </w:r>
                      <w:r w:rsidRPr="00C75EB7">
                        <w:rPr>
                          <w:rFonts w:ascii="Arial" w:hAnsi="Arial" w:cs="Arial"/>
                          <w:noProof/>
                          <w:color w:val="FFFFFF" w:themeColor="background1"/>
                          <w:sz w:val="56"/>
                          <w:szCs w:val="56"/>
                          <w:lang w:val="en-US"/>
                        </w:rPr>
                        <w:drawing>
                          <wp:inline distT="0" distB="0" distL="0" distR="0" wp14:anchorId="331720A1" wp14:editId="194B8726">
                            <wp:extent cx="5234940" cy="2993390"/>
                            <wp:effectExtent l="0" t="0" r="0" b="0"/>
                            <wp:docPr id="13366" name="Picture 13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srcRect/>
                                    <a:stretch>
                                      <a:fillRect/>
                                    </a:stretch>
                                  </pic:blipFill>
                                  <pic:spPr bwMode="auto">
                                    <a:xfrm>
                                      <a:off x="0" y="0"/>
                                      <a:ext cx="5234940" cy="2993390"/>
                                    </a:xfrm>
                                    <a:prstGeom prst="rect">
                                      <a:avLst/>
                                    </a:prstGeom>
                                    <a:noFill/>
                                  </pic:spPr>
                                </pic:pic>
                              </a:graphicData>
                            </a:graphic>
                          </wp:inline>
                        </w:drawing>
                      </w:r>
                      <w:r w:rsidRPr="00C75EB7">
                        <w:rPr>
                          <w:rFonts w:ascii="Arial" w:hAnsi="Arial" w:cs="Arial"/>
                          <w:color w:val="FFFFFF" w:themeColor="background1"/>
                          <w:sz w:val="56"/>
                          <w:szCs w:val="56"/>
                        </w:rPr>
                        <w:t>reserva de dos semanas (Hammond et al., 2007).</w:t>
                      </w:r>
                    </w:p>
                    <w:p w14:paraId="227BD314" w14:textId="77777777" w:rsidR="00D41FC4" w:rsidRPr="00C75EB7" w:rsidRDefault="00D41FC4" w:rsidP="00C75EB7">
                      <w:pPr>
                        <w:pStyle w:val="Heading3"/>
                        <w:numPr>
                          <w:ilvl w:val="2"/>
                          <w:numId w:val="0"/>
                        </w:numPr>
                        <w:spacing w:line="360" w:lineRule="auto"/>
                        <w:ind w:left="1440"/>
                        <w:jc w:val="both"/>
                        <w:rPr>
                          <w:rFonts w:ascii="Arial" w:hAnsi="Arial" w:cs="Arial"/>
                          <w:color w:val="FFFFFF" w:themeColor="background1"/>
                          <w:sz w:val="56"/>
                          <w:szCs w:val="56"/>
                        </w:rPr>
                      </w:pPr>
                      <w:r w:rsidRPr="00C75EB7">
                        <w:rPr>
                          <w:rFonts w:ascii="Arial" w:hAnsi="Arial" w:cs="Arial"/>
                          <w:color w:val="FFFFFF" w:themeColor="background1"/>
                          <w:sz w:val="56"/>
                          <w:szCs w:val="56"/>
                        </w:rPr>
                        <w:t>Beneficios de incluir a los pobres en la cadena de valor como proveedores, vendedores o distribuidores</w:t>
                      </w:r>
                    </w:p>
                    <w:p w14:paraId="035D6C1A"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rPr>
                      </w:pPr>
                      <w:r w:rsidRPr="00C75EB7">
                        <w:rPr>
                          <w:rFonts w:ascii="Arial" w:hAnsi="Arial" w:cs="Arial"/>
                          <w:color w:val="FFFFFF" w:themeColor="background1"/>
                          <w:sz w:val="56"/>
                          <w:szCs w:val="56"/>
                        </w:rPr>
                        <w:t xml:space="preserve">En segundo lugar, el otro cambio de paradigma, el que supone una visión de los pobres como posibles agentes que agregan valor, en tanto que proveedores de materia prima, o vendedores/distribuidores de bienes o servicios, también aporta beneficios a las empresas. </w:t>
                      </w:r>
                    </w:p>
                    <w:p w14:paraId="3208E003"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rPr>
                      </w:pPr>
                      <w:r w:rsidRPr="00C75EB7">
                        <w:rPr>
                          <w:rFonts w:ascii="Arial" w:hAnsi="Arial" w:cs="Arial"/>
                          <w:color w:val="FFFFFF" w:themeColor="background1"/>
                          <w:sz w:val="56"/>
                          <w:szCs w:val="56"/>
                        </w:rPr>
                        <w:t xml:space="preserve">Este nuevo enfoque permite </w:t>
                      </w:r>
                      <w:r w:rsidRPr="00C75EB7">
                        <w:rPr>
                          <w:rFonts w:ascii="Arial" w:hAnsi="Arial" w:cs="Arial"/>
                          <w:b/>
                          <w:color w:val="FFFFFF" w:themeColor="background1"/>
                          <w:sz w:val="56"/>
                          <w:szCs w:val="56"/>
                        </w:rPr>
                        <w:t>aumentar la fiabilidad en la cadena de valor</w:t>
                      </w:r>
                      <w:r w:rsidRPr="00C75EB7">
                        <w:rPr>
                          <w:rFonts w:ascii="Arial" w:hAnsi="Arial" w:cs="Arial"/>
                          <w:color w:val="FFFFFF" w:themeColor="background1"/>
                          <w:sz w:val="56"/>
                          <w:szCs w:val="56"/>
                        </w:rPr>
                        <w:t xml:space="preserve"> ampliando las posibilidades de reducir costes y mejorar la flexibilidad  y  el desarrollo de las propias empresas en los países en desarrollo. Además,  en  muchos casos, los negocios inclusivos permiten </w:t>
                      </w:r>
                      <w:r w:rsidRPr="00C75EB7">
                        <w:rPr>
                          <w:rFonts w:ascii="Arial" w:hAnsi="Arial" w:cs="Arial"/>
                          <w:b/>
                          <w:color w:val="FFFFFF" w:themeColor="background1"/>
                          <w:sz w:val="56"/>
                          <w:szCs w:val="56"/>
                        </w:rPr>
                        <w:t>mejorar los canales de distribución</w:t>
                      </w:r>
                      <w:r w:rsidRPr="00C75EB7">
                        <w:rPr>
                          <w:rFonts w:ascii="Arial" w:hAnsi="Arial" w:cs="Arial"/>
                          <w:color w:val="FFFFFF" w:themeColor="background1"/>
                          <w:sz w:val="56"/>
                          <w:szCs w:val="56"/>
                        </w:rPr>
                        <w:t>, aportando nuevos modelos de entrega de productos y servicios en los que la población de bajos ingresos se sienten incluidos.</w:t>
                      </w:r>
                    </w:p>
                    <w:p w14:paraId="1986A045" w14:textId="77777777" w:rsidR="00D41FC4" w:rsidRPr="00C75EB7" w:rsidRDefault="00D41FC4" w:rsidP="00C75EB7">
                      <w:pPr>
                        <w:pStyle w:val="Heading2"/>
                        <w:numPr>
                          <w:ilvl w:val="1"/>
                          <w:numId w:val="0"/>
                        </w:numPr>
                        <w:spacing w:line="360" w:lineRule="auto"/>
                        <w:ind w:left="720"/>
                        <w:jc w:val="both"/>
                        <w:rPr>
                          <w:rFonts w:cs="Arial"/>
                          <w:color w:val="FFFFFF" w:themeColor="background1"/>
                          <w:sz w:val="56"/>
                          <w:szCs w:val="56"/>
                        </w:rPr>
                      </w:pPr>
                      <w:r w:rsidRPr="00C75EB7">
                        <w:rPr>
                          <w:rFonts w:cs="Arial"/>
                          <w:color w:val="FFFFFF" w:themeColor="background1"/>
                          <w:sz w:val="56"/>
                          <w:szCs w:val="56"/>
                        </w:rPr>
                        <w:t>Los beneficios para la Base de la Pirámide</w:t>
                      </w:r>
                    </w:p>
                    <w:p w14:paraId="5CBF2DFD"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rPr>
                      </w:pPr>
                      <w:r w:rsidRPr="00C75EB7">
                        <w:rPr>
                          <w:rFonts w:ascii="Arial" w:hAnsi="Arial" w:cs="Arial"/>
                          <w:b/>
                          <w:color w:val="FFFFFF" w:themeColor="background1"/>
                          <w:sz w:val="56"/>
                          <w:szCs w:val="56"/>
                        </w:rPr>
                        <w:t xml:space="preserve">Al diseñar productos y servicios a adaptados a las necesidades de la Base de la Pirámide los </w:t>
                      </w:r>
                      <w:r w:rsidRPr="00C75EB7">
                        <w:rPr>
                          <w:rFonts w:ascii="Arial" w:hAnsi="Arial" w:cs="Arial"/>
                          <w:color w:val="FFFFFF" w:themeColor="background1"/>
                          <w:sz w:val="56"/>
                          <w:szCs w:val="56"/>
                        </w:rPr>
                        <w:t xml:space="preserve"> negocios inclusivos pueden ayudar a la población de bajos ingresos a satisfacer sus necesidades básicas de alimentos, suministros de salud, agua, saneamiento y vivienda, mejorando su acceso a estos productos o servicios</w:t>
                      </w:r>
                    </w:p>
                    <w:p w14:paraId="2D542238"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rPr>
                      </w:pPr>
                    </w:p>
                    <w:p w14:paraId="0FB199FC"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rPr>
                      </w:pPr>
                      <w:r w:rsidRPr="00C75EB7">
                        <w:rPr>
                          <w:rFonts w:ascii="Arial" w:hAnsi="Arial" w:cs="Arial"/>
                          <w:noProof/>
                          <w:color w:val="FFFFFF" w:themeColor="background1"/>
                          <w:sz w:val="56"/>
                          <w:szCs w:val="56"/>
                          <w:lang w:val="en-US"/>
                        </w:rPr>
                        <w:drawing>
                          <wp:inline distT="0" distB="0" distL="0" distR="0" wp14:anchorId="018C7B4D" wp14:editId="0562D8D2">
                            <wp:extent cx="5040419" cy="2913321"/>
                            <wp:effectExtent l="25400" t="0" r="0" b="0"/>
                            <wp:docPr id="13367"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srcRect/>
                                    <a:stretch>
                                      <a:fillRect/>
                                    </a:stretch>
                                  </pic:blipFill>
                                  <pic:spPr bwMode="auto">
                                    <a:xfrm>
                                      <a:off x="0" y="0"/>
                                      <a:ext cx="5056402" cy="2922559"/>
                                    </a:xfrm>
                                    <a:prstGeom prst="rect">
                                      <a:avLst/>
                                    </a:prstGeom>
                                    <a:noFill/>
                                  </pic:spPr>
                                </pic:pic>
                              </a:graphicData>
                            </a:graphic>
                          </wp:inline>
                        </w:drawing>
                      </w:r>
                      <w:r w:rsidRPr="00C75EB7">
                        <w:rPr>
                          <w:rFonts w:ascii="Arial" w:hAnsi="Arial" w:cs="Arial"/>
                          <w:color w:val="FFFFFF" w:themeColor="background1"/>
                          <w:sz w:val="56"/>
                          <w:szCs w:val="56"/>
                        </w:rPr>
                        <w:t xml:space="preserve">Una vez incluidos en la cadena de valor, los pobres suelen </w:t>
                      </w:r>
                      <w:r w:rsidRPr="00C75EB7">
                        <w:rPr>
                          <w:rFonts w:ascii="Arial" w:hAnsi="Arial" w:cs="Arial"/>
                          <w:b/>
                          <w:color w:val="FFFFFF" w:themeColor="background1"/>
                          <w:sz w:val="56"/>
                          <w:szCs w:val="56"/>
                        </w:rPr>
                        <w:t xml:space="preserve">incrementar su productividad </w:t>
                      </w:r>
                      <w:r w:rsidRPr="00C75EB7">
                        <w:rPr>
                          <w:rFonts w:ascii="Arial" w:hAnsi="Arial" w:cs="Arial"/>
                          <w:color w:val="FFFFFF" w:themeColor="background1"/>
                          <w:sz w:val="56"/>
                          <w:szCs w:val="56"/>
                        </w:rPr>
                        <w:t xml:space="preserve">a través del acceso a equipamiento de producción, servicios financieros, tecnologías de la información y  a las comunicaciones, entre otros. Otro efecto importante es la </w:t>
                      </w:r>
                      <w:r w:rsidRPr="00C75EB7">
                        <w:rPr>
                          <w:rFonts w:ascii="Arial" w:hAnsi="Arial" w:cs="Arial"/>
                          <w:b/>
                          <w:color w:val="FFFFFF" w:themeColor="background1"/>
                          <w:sz w:val="56"/>
                          <w:szCs w:val="56"/>
                        </w:rPr>
                        <w:t>mejora de capacidades.</w:t>
                      </w:r>
                      <w:r w:rsidRPr="00C75EB7">
                        <w:rPr>
                          <w:rFonts w:ascii="Arial" w:hAnsi="Arial" w:cs="Arial"/>
                          <w:color w:val="FFFFFF" w:themeColor="background1"/>
                          <w:sz w:val="56"/>
                          <w:szCs w:val="56"/>
                        </w:rPr>
                        <w:t xml:space="preserve"> En este sentido, los pobres suelen carecer de capacidades de gestión y organización y de acceso a la tecnología, lo que les deja frecuentemente en una situación de desventaja competitiva en el mercado. Los negocios inclusivos aportan soluciones desarrollando las capacidades de los pobres.</w:t>
                      </w:r>
                    </w:p>
                    <w:p w14:paraId="2B6D11A5"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rPr>
                      </w:pPr>
                      <w:r w:rsidRPr="00C75EB7">
                        <w:rPr>
                          <w:rFonts w:ascii="Arial" w:hAnsi="Arial" w:cs="Arial"/>
                          <w:color w:val="FFFFFF" w:themeColor="background1"/>
                          <w:sz w:val="56"/>
                          <w:szCs w:val="56"/>
                        </w:rPr>
                        <w:t xml:space="preserve">El aumento de la productividad y mejora de sus capacidades y las nuevas oportunidades económicas que se les presentan, ya sea como empleados, proveedores, distribuidores o socios de las empresas les permite también </w:t>
                      </w:r>
                      <w:r w:rsidRPr="00C75EB7">
                        <w:rPr>
                          <w:rFonts w:ascii="Arial" w:hAnsi="Arial" w:cs="Arial"/>
                          <w:b/>
                          <w:color w:val="FFFFFF" w:themeColor="background1"/>
                          <w:sz w:val="56"/>
                          <w:szCs w:val="56"/>
                        </w:rPr>
                        <w:t>aumentar sus ingresos y salir en muchos casos de su situación de exclusión y pobreza</w:t>
                      </w:r>
                      <w:r w:rsidRPr="00C75EB7">
                        <w:rPr>
                          <w:rFonts w:ascii="Arial" w:hAnsi="Arial" w:cs="Arial"/>
                          <w:color w:val="FFFFFF" w:themeColor="background1"/>
                          <w:sz w:val="56"/>
                          <w:szCs w:val="56"/>
                        </w:rPr>
                        <w:t>.</w:t>
                      </w:r>
                    </w:p>
                    <w:p w14:paraId="124AAA28" w14:textId="77777777" w:rsidR="00D41FC4" w:rsidRPr="00C75EB7" w:rsidRDefault="00D41FC4" w:rsidP="00C75EB7">
                      <w:pPr>
                        <w:pStyle w:val="Heading1"/>
                        <w:spacing w:line="360" w:lineRule="auto"/>
                        <w:jc w:val="both"/>
                        <w:rPr>
                          <w:rFonts w:ascii="Arial" w:hAnsi="Arial" w:cs="Arial"/>
                          <w:color w:val="FFFFFF" w:themeColor="background1"/>
                          <w:sz w:val="56"/>
                          <w:szCs w:val="56"/>
                        </w:rPr>
                      </w:pPr>
                      <w:r w:rsidRPr="00C75EB7">
                        <w:rPr>
                          <w:rFonts w:ascii="Arial" w:hAnsi="Arial" w:cs="Arial"/>
                          <w:color w:val="FFFFFF" w:themeColor="background1"/>
                          <w:sz w:val="56"/>
                          <w:szCs w:val="56"/>
                        </w:rPr>
                        <w:t>Algunos retos a los que se enfrentan las empresas para diseñar estrategias de negocios inclusivos y algunas propuestas para superarlos</w:t>
                      </w:r>
                    </w:p>
                    <w:p w14:paraId="556E7162" w14:textId="77777777" w:rsidR="00D41FC4" w:rsidRPr="00C75EB7" w:rsidRDefault="00D41FC4" w:rsidP="00C75EB7">
                      <w:pPr>
                        <w:pStyle w:val="ListParagraph"/>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b/>
                          <w:color w:val="FFFFFF" w:themeColor="background1"/>
                          <w:sz w:val="56"/>
                          <w:szCs w:val="56"/>
                        </w:rPr>
                      </w:pPr>
                    </w:p>
                    <w:p w14:paraId="0900A6EE"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rPr>
                      </w:pPr>
                      <w:r w:rsidRPr="00C75EB7">
                        <w:rPr>
                          <w:rFonts w:ascii="Arial" w:hAnsi="Arial" w:cs="Arial"/>
                          <w:color w:val="FFFFFF" w:themeColor="background1"/>
                          <w:sz w:val="56"/>
                          <w:szCs w:val="56"/>
                        </w:rPr>
                        <w:t>Si los beneficios son tan numerosos, ¿por qué no hay una inversión significativa en estos mercados por parte de la mayoría de las empresas?</w:t>
                      </w:r>
                    </w:p>
                    <w:p w14:paraId="7910A245"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rPr>
                      </w:pPr>
                      <w:r w:rsidRPr="00C75EB7">
                        <w:rPr>
                          <w:rFonts w:ascii="Arial" w:hAnsi="Arial" w:cs="Arial"/>
                          <w:color w:val="FFFFFF" w:themeColor="background1"/>
                          <w:sz w:val="56"/>
                          <w:szCs w:val="56"/>
                        </w:rPr>
                        <w:t>Existe un conjunto de restricciones en las condiciones de mercado que rodean a los pobres, que pueden convertir cualquier negocio en una iniciativa difícil, arriesgada y cara. A continuación se detallan algunas de esas restricciones y algunas propuestas para superarlas o mitigarlas:</w:t>
                      </w:r>
                    </w:p>
                    <w:p w14:paraId="0E2E188C" w14:textId="77777777" w:rsidR="00D41FC4" w:rsidRPr="00C75EB7" w:rsidRDefault="00D41FC4" w:rsidP="00C75EB7">
                      <w:pPr>
                        <w:pStyle w:val="Heading3"/>
                        <w:numPr>
                          <w:ilvl w:val="2"/>
                          <w:numId w:val="0"/>
                        </w:numPr>
                        <w:spacing w:line="360" w:lineRule="auto"/>
                        <w:ind w:left="1440"/>
                        <w:jc w:val="both"/>
                        <w:rPr>
                          <w:rFonts w:ascii="Arial" w:hAnsi="Arial" w:cs="Arial"/>
                          <w:color w:val="FFFFFF" w:themeColor="background1"/>
                          <w:sz w:val="56"/>
                          <w:szCs w:val="56"/>
                        </w:rPr>
                      </w:pPr>
                      <w:r w:rsidRPr="00C75EB7">
                        <w:rPr>
                          <w:rFonts w:ascii="Arial" w:hAnsi="Arial" w:cs="Arial"/>
                          <w:color w:val="FFFFFF" w:themeColor="background1"/>
                          <w:sz w:val="56"/>
                          <w:szCs w:val="56"/>
                        </w:rPr>
                        <w:t>Desconocimiento del sector</w:t>
                      </w:r>
                    </w:p>
                    <w:p w14:paraId="1970607E"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rPr>
                      </w:pPr>
                      <w:r w:rsidRPr="00C75EB7">
                        <w:rPr>
                          <w:rFonts w:ascii="Arial" w:hAnsi="Arial" w:cs="Arial"/>
                          <w:b/>
                          <w:color w:val="FFFFFF" w:themeColor="background1"/>
                          <w:sz w:val="56"/>
                          <w:szCs w:val="56"/>
                        </w:rPr>
                        <w:t xml:space="preserve">El primer reto está relacionado con la falta de conocimiento que tienen las empresas sobre el sector de la Base de la Pirámide, </w:t>
                      </w:r>
                      <w:r w:rsidRPr="00C75EB7">
                        <w:rPr>
                          <w:rFonts w:ascii="Arial" w:hAnsi="Arial" w:cs="Arial"/>
                          <w:color w:val="FFFFFF" w:themeColor="background1"/>
                          <w:sz w:val="56"/>
                          <w:szCs w:val="56"/>
                        </w:rPr>
                        <w:t>sus preferencias, el tipo de productos que necesitan y a los que pueden tener acceso con sus recursos limitados, así como qué tipo de productos y capacidades pueden aportar como empleados, productores o emprendedores.</w:t>
                      </w:r>
                    </w:p>
                    <w:p w14:paraId="07328D01"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outlineLvl w:val="0"/>
                        <w:rPr>
                          <w:rFonts w:ascii="Arial" w:hAnsi="Arial" w:cs="Arial"/>
                          <w:b/>
                          <w:color w:val="FFFFFF" w:themeColor="background1"/>
                          <w:sz w:val="56"/>
                          <w:szCs w:val="56"/>
                        </w:rPr>
                      </w:pPr>
                      <w:r w:rsidRPr="00C75EB7">
                        <w:rPr>
                          <w:rFonts w:ascii="Arial" w:hAnsi="Arial" w:cs="Arial"/>
                          <w:color w:val="FFFFFF" w:themeColor="background1"/>
                          <w:sz w:val="56"/>
                          <w:szCs w:val="56"/>
                        </w:rPr>
                        <w:t xml:space="preserve">Para superar este reto y aumentar el conocimiento del contexto social y empresarial local, las empresas pueden empezar </w:t>
                      </w:r>
                      <w:r w:rsidRPr="00C75EB7">
                        <w:rPr>
                          <w:rFonts w:ascii="Arial" w:hAnsi="Arial" w:cs="Arial"/>
                          <w:b/>
                          <w:color w:val="FFFFFF" w:themeColor="background1"/>
                          <w:sz w:val="56"/>
                          <w:szCs w:val="56"/>
                        </w:rPr>
                        <w:t>por apalancar las fortalezas de los pobres</w:t>
                      </w:r>
                      <w:r w:rsidRPr="00C75EB7">
                        <w:rPr>
                          <w:rFonts w:ascii="Arial" w:hAnsi="Arial" w:cs="Arial"/>
                          <w:color w:val="FFFFFF" w:themeColor="background1"/>
                          <w:sz w:val="56"/>
                          <w:szCs w:val="56"/>
                        </w:rPr>
                        <w:t xml:space="preserve"> consultando a los interesados, </w:t>
                      </w:r>
                      <w:r w:rsidRPr="00C75EB7">
                        <w:rPr>
                          <w:rFonts w:ascii="Arial" w:hAnsi="Arial" w:cs="Arial"/>
                          <w:b/>
                          <w:color w:val="FFFFFF" w:themeColor="background1"/>
                          <w:sz w:val="56"/>
                          <w:szCs w:val="56"/>
                        </w:rPr>
                        <w:t>analizando sus necesidades y adaptándose a ellas</w:t>
                      </w:r>
                      <w:r w:rsidRPr="00C75EB7">
                        <w:rPr>
                          <w:rFonts w:ascii="Arial" w:hAnsi="Arial" w:cs="Arial"/>
                          <w:color w:val="FFFFFF" w:themeColor="background1"/>
                          <w:sz w:val="56"/>
                          <w:szCs w:val="56"/>
                        </w:rPr>
                        <w:t xml:space="preserve"> y localizando los productos y servicios que necesitan. Para ello, es importante promover una actitud dinámica y flexible que permita adaptarse al cambio de contexto. Otro factor esencial a tener en cuenta, es la utilidad de </w:t>
                      </w:r>
                      <w:r w:rsidRPr="00C75EB7">
                        <w:rPr>
                          <w:rFonts w:ascii="Arial" w:hAnsi="Arial" w:cs="Arial"/>
                          <w:b/>
                          <w:color w:val="FFFFFF" w:themeColor="background1"/>
                          <w:sz w:val="56"/>
                          <w:szCs w:val="56"/>
                        </w:rPr>
                        <w:t>entender y comunicar los impactos</w:t>
                      </w:r>
                      <w:r w:rsidRPr="00C75EB7">
                        <w:rPr>
                          <w:rFonts w:ascii="Arial" w:hAnsi="Arial" w:cs="Arial"/>
                          <w:color w:val="FFFFFF" w:themeColor="background1"/>
                          <w:sz w:val="56"/>
                          <w:szCs w:val="56"/>
                        </w:rPr>
                        <w:t xml:space="preserve"> introduciendo indicadores de desempeño, realizando un seguimiento del progreso durante el proceso para poder identificar y analizar los mecanismos y modelos que más impacto tienen. Por último, en este sentido, es importante </w:t>
                      </w:r>
                      <w:r w:rsidRPr="00C75EB7">
                        <w:rPr>
                          <w:rFonts w:ascii="Arial" w:hAnsi="Arial" w:cs="Arial"/>
                          <w:b/>
                          <w:color w:val="FFFFFF" w:themeColor="background1"/>
                          <w:sz w:val="56"/>
                          <w:szCs w:val="56"/>
                        </w:rPr>
                        <w:t>compartir los resultados con los interesados e introducir las lecciones aprendidas.</w:t>
                      </w:r>
                    </w:p>
                    <w:p w14:paraId="395820ED" w14:textId="77777777" w:rsidR="00D41FC4" w:rsidRPr="00C75EB7" w:rsidRDefault="00D41FC4" w:rsidP="00C75EB7">
                      <w:pPr>
                        <w:pStyle w:val="Heading3"/>
                        <w:numPr>
                          <w:ilvl w:val="2"/>
                          <w:numId w:val="0"/>
                        </w:numPr>
                        <w:spacing w:line="360" w:lineRule="auto"/>
                        <w:ind w:left="1440"/>
                        <w:jc w:val="both"/>
                        <w:rPr>
                          <w:rFonts w:ascii="Arial" w:hAnsi="Arial" w:cs="Arial"/>
                          <w:color w:val="FFFFFF" w:themeColor="background1"/>
                          <w:sz w:val="56"/>
                          <w:szCs w:val="56"/>
                        </w:rPr>
                      </w:pPr>
                      <w:r w:rsidRPr="00C75EB7">
                        <w:rPr>
                          <w:rFonts w:ascii="Arial" w:hAnsi="Arial" w:cs="Arial"/>
                          <w:color w:val="FFFFFF" w:themeColor="background1"/>
                          <w:sz w:val="56"/>
                          <w:szCs w:val="56"/>
                        </w:rPr>
                        <w:t>Marco regulatorio</w:t>
                      </w:r>
                    </w:p>
                    <w:p w14:paraId="04F3FB78"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rPr>
                      </w:pPr>
                      <w:r w:rsidRPr="00C75EB7">
                        <w:rPr>
                          <w:rFonts w:ascii="Arial" w:hAnsi="Arial" w:cs="Arial"/>
                          <w:color w:val="FFFFFF" w:themeColor="background1"/>
                          <w:sz w:val="56"/>
                          <w:szCs w:val="56"/>
                        </w:rPr>
                        <w:t xml:space="preserve">Otro reto a tener en cuenta por las empresas está relacionado con el </w:t>
                      </w:r>
                      <w:r w:rsidRPr="00C75EB7">
                        <w:rPr>
                          <w:rFonts w:ascii="Arial" w:hAnsi="Arial" w:cs="Arial"/>
                          <w:b/>
                          <w:color w:val="FFFFFF" w:themeColor="background1"/>
                          <w:sz w:val="56"/>
                          <w:szCs w:val="56"/>
                        </w:rPr>
                        <w:t>marco regulatorio ineficiente</w:t>
                      </w:r>
                      <w:r w:rsidRPr="00C75EB7">
                        <w:rPr>
                          <w:rFonts w:ascii="Arial" w:hAnsi="Arial" w:cs="Arial"/>
                          <w:color w:val="FFFFFF" w:themeColor="background1"/>
                          <w:sz w:val="56"/>
                          <w:szCs w:val="56"/>
                        </w:rPr>
                        <w:t xml:space="preserve"> en el que se mueven los pobres, que supone inestabilidad jurídica para la actividad de las empresas.</w:t>
                      </w:r>
                    </w:p>
                    <w:p w14:paraId="1F02D621"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rPr>
                      </w:pPr>
                    </w:p>
                    <w:p w14:paraId="4ADD77EB"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rPr>
                      </w:pPr>
                      <w:r w:rsidRPr="00C75EB7">
                        <w:rPr>
                          <w:rFonts w:ascii="Arial" w:hAnsi="Arial" w:cs="Arial"/>
                          <w:color w:val="FFFFFF" w:themeColor="background1"/>
                          <w:sz w:val="56"/>
                          <w:szCs w:val="56"/>
                        </w:rPr>
                        <w:t xml:space="preserve">Una posible estrategia para mejorar los marcos regulatorios ineficientes, consiste en Involucrarse en un diálogo con el gobierno e Invertir tiempo y recursos en mitigar o terminar con las restricciones de mercado. También puede ser útil analizar las reglas informales que las propias comunidades se fijan y hacen cumplir y que pueden contribuir a hacer viables los negocios inclusivos. </w:t>
                      </w:r>
                    </w:p>
                    <w:p w14:paraId="2D4E5A99" w14:textId="77777777" w:rsidR="00D41FC4" w:rsidRPr="00C75EB7" w:rsidRDefault="00D41FC4" w:rsidP="00C75EB7">
                      <w:pPr>
                        <w:pStyle w:val="Heading3"/>
                        <w:numPr>
                          <w:ilvl w:val="2"/>
                          <w:numId w:val="0"/>
                        </w:numPr>
                        <w:spacing w:line="360" w:lineRule="auto"/>
                        <w:ind w:left="1440"/>
                        <w:jc w:val="both"/>
                        <w:rPr>
                          <w:rFonts w:ascii="Arial" w:hAnsi="Arial" w:cs="Arial"/>
                          <w:color w:val="FFFFFF" w:themeColor="background1"/>
                          <w:sz w:val="56"/>
                          <w:szCs w:val="56"/>
                        </w:rPr>
                      </w:pPr>
                      <w:r w:rsidRPr="00C75EB7">
                        <w:rPr>
                          <w:rFonts w:ascii="Arial" w:hAnsi="Arial" w:cs="Arial"/>
                          <w:color w:val="FFFFFF" w:themeColor="background1"/>
                          <w:sz w:val="56"/>
                          <w:szCs w:val="56"/>
                        </w:rPr>
                        <w:t>Falta de infraestructura</w:t>
                      </w:r>
                    </w:p>
                    <w:p w14:paraId="31F66C76"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rPr>
                      </w:pPr>
                      <w:r w:rsidRPr="00C75EB7">
                        <w:rPr>
                          <w:rFonts w:ascii="Arial" w:hAnsi="Arial" w:cs="Arial"/>
                          <w:color w:val="FFFFFF" w:themeColor="background1"/>
                          <w:sz w:val="56"/>
                          <w:szCs w:val="56"/>
                        </w:rPr>
                        <w:t>Otra barrera importante es la</w:t>
                      </w:r>
                      <w:r w:rsidRPr="00C75EB7">
                        <w:rPr>
                          <w:rFonts w:ascii="Arial" w:hAnsi="Arial" w:cs="Arial"/>
                          <w:b/>
                          <w:color w:val="FFFFFF" w:themeColor="background1"/>
                          <w:sz w:val="56"/>
                          <w:szCs w:val="56"/>
                        </w:rPr>
                        <w:t xml:space="preserve"> falta de infraestructura en las zonas donde típicamente viven las personas desfavorecidas, </w:t>
                      </w:r>
                      <w:r w:rsidRPr="00C75EB7">
                        <w:rPr>
                          <w:rFonts w:ascii="Arial" w:hAnsi="Arial" w:cs="Arial"/>
                          <w:color w:val="FFFFFF" w:themeColor="background1"/>
                          <w:sz w:val="56"/>
                          <w:szCs w:val="56"/>
                        </w:rPr>
                        <w:t>especialmente en países en vías de desarrollo, lo que complica el establecimiento y desarrollo de nuevos negocios. Por ejemplo, el transporte suele ser complicado por la falta de carreteras o de infraestructura y muchas veces falta agua, electricidad o redes de comunicación.</w:t>
                      </w:r>
                    </w:p>
                    <w:p w14:paraId="55ABAC47" w14:textId="77777777" w:rsidR="00D41FC4" w:rsidRPr="00C75EB7" w:rsidRDefault="00D41FC4" w:rsidP="00C75EB7">
                      <w:pPr>
                        <w:pStyle w:val="Heading3"/>
                        <w:numPr>
                          <w:ilvl w:val="2"/>
                          <w:numId w:val="0"/>
                        </w:numPr>
                        <w:spacing w:line="360" w:lineRule="auto"/>
                        <w:ind w:left="1440"/>
                        <w:jc w:val="both"/>
                        <w:rPr>
                          <w:rFonts w:ascii="Arial" w:hAnsi="Arial" w:cs="Arial"/>
                          <w:color w:val="FFFFFF" w:themeColor="background1"/>
                          <w:sz w:val="56"/>
                          <w:szCs w:val="56"/>
                        </w:rPr>
                      </w:pPr>
                      <w:r w:rsidRPr="00C75EB7">
                        <w:rPr>
                          <w:rFonts w:ascii="Arial" w:hAnsi="Arial" w:cs="Arial"/>
                          <w:color w:val="FFFFFF" w:themeColor="background1"/>
                          <w:sz w:val="56"/>
                          <w:szCs w:val="56"/>
                        </w:rPr>
                        <w:t>Falta de formación de los pobres</w:t>
                      </w:r>
                    </w:p>
                    <w:p w14:paraId="35FD0F96"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rPr>
                      </w:pPr>
                      <w:r w:rsidRPr="00C75EB7">
                        <w:rPr>
                          <w:rFonts w:ascii="Arial" w:hAnsi="Arial" w:cs="Arial"/>
                          <w:b/>
                          <w:color w:val="FFFFFF" w:themeColor="background1"/>
                          <w:sz w:val="56"/>
                          <w:szCs w:val="56"/>
                        </w:rPr>
                        <w:t>Por otro lado, la falta de capacidades y conocimiento de los pobres</w:t>
                      </w:r>
                      <w:r w:rsidRPr="00C75EB7">
                        <w:rPr>
                          <w:rFonts w:ascii="Arial" w:hAnsi="Arial" w:cs="Arial"/>
                          <w:color w:val="FFFFFF" w:themeColor="background1"/>
                          <w:sz w:val="56"/>
                          <w:szCs w:val="56"/>
                        </w:rPr>
                        <w:t xml:space="preserve"> puede entorpecer su inclusión en la cadena de valor de las empresas como consumidores, proveedores o distribuidores. Por ejemplo, los consumidores de la base de la pirámide pueden no conocer los beneficios y la utilidad de un producto determinado o les pueden faltar las capacidades para utilizarlos adecuadamente. Como proveedores o distribuidores los pobres pueden no tener el conocimiento y las capacidades para proporcionar productos o servicios de calidad de forma consistente, puntual y con un precio determinado.</w:t>
                      </w:r>
                    </w:p>
                    <w:p w14:paraId="484BC7A1"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rPr>
                      </w:pPr>
                      <w:r w:rsidRPr="00C75EB7">
                        <w:rPr>
                          <w:rFonts w:ascii="Arial" w:hAnsi="Arial" w:cs="Arial"/>
                          <w:color w:val="FFFFFF" w:themeColor="background1"/>
                          <w:sz w:val="56"/>
                          <w:szCs w:val="56"/>
                        </w:rPr>
                        <w:t>Para superar este reto, las empresas pueden buscar maneras de crear capacidad donde sea apropiado y promover la creación de asociaciones con organizaciones locales que conozcan la realidad de la comunidad y que cuenten con la confianza de sus miembros. Se trata de combinar los recursos y capacidades de distintos actores que cuentan con conocimiento útil para lograr la innovación y la adaptación de los modelos de la empresa a nuevas realidades, escuchando, aprendiendo y compartiendo experiencias con expertos y con los propios interesados. Por ejemplo Allianz, empresa de seguros alemana, trabaja con ONGs locales para explicar el concepto de microseguros en las comunidades con las que trabaja y para distribuirlo. Las ONGs aportan su red local, la confianza generada entre sus miembros y el conocimiento de las dinámicas y necesidades de los pobres. Por otro lado, Allianz aporta su tecnología y capacidad financiera. Este tipo de alianzas aprovecha y combina las capacidades complementarias de distintos tipos de actores y favorece el conocimiento de los nuevos productos o servicios en la comunidad. Para mejorar las capacidades de los pobres, muchos proyectos de negocios inclusivos incluyen programas de capacitación y formación</w:t>
                      </w:r>
                    </w:p>
                    <w:p w14:paraId="1E365909" w14:textId="77777777" w:rsidR="00D41FC4" w:rsidRPr="00C75EB7" w:rsidRDefault="00D41FC4" w:rsidP="00C75EB7">
                      <w:pPr>
                        <w:pStyle w:val="Heading3"/>
                        <w:numPr>
                          <w:ilvl w:val="2"/>
                          <w:numId w:val="0"/>
                        </w:numPr>
                        <w:spacing w:line="360" w:lineRule="auto"/>
                        <w:ind w:left="1440"/>
                        <w:jc w:val="both"/>
                        <w:rPr>
                          <w:rFonts w:ascii="Arial" w:hAnsi="Arial" w:cs="Arial"/>
                          <w:color w:val="FFFFFF" w:themeColor="background1"/>
                          <w:sz w:val="56"/>
                          <w:szCs w:val="56"/>
                        </w:rPr>
                      </w:pPr>
                      <w:r w:rsidRPr="00C75EB7">
                        <w:rPr>
                          <w:rFonts w:ascii="Arial" w:hAnsi="Arial" w:cs="Arial"/>
                          <w:color w:val="FFFFFF" w:themeColor="background1"/>
                          <w:sz w:val="56"/>
                          <w:szCs w:val="56"/>
                        </w:rPr>
                        <w:t>Acceso a productos financieros</w:t>
                      </w:r>
                    </w:p>
                    <w:p w14:paraId="2602772D"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rPr>
                      </w:pPr>
                      <w:r w:rsidRPr="00C75EB7">
                        <w:rPr>
                          <w:rFonts w:ascii="Arial" w:hAnsi="Arial" w:cs="Arial"/>
                          <w:b/>
                          <w:color w:val="FFFFFF" w:themeColor="background1"/>
                          <w:sz w:val="56"/>
                          <w:szCs w:val="56"/>
                        </w:rPr>
                        <w:t>Finalmente, la falta de acceso a productos y servicios financieros</w:t>
                      </w:r>
                      <w:r w:rsidRPr="00C75EB7">
                        <w:rPr>
                          <w:rFonts w:ascii="Arial" w:hAnsi="Arial" w:cs="Arial"/>
                          <w:color w:val="FFFFFF" w:themeColor="background1"/>
                          <w:sz w:val="56"/>
                          <w:szCs w:val="56"/>
                        </w:rPr>
                        <w:t xml:space="preserve"> a la que se enfrentan los productores y consumidores de la base de la pirámide dificulta la financiación de sus inversiones o grandes compras. Al mismo tiempo, la falta de acceso a productos de seguro hace que no puedan proteger sus pocos activos e ingresos frente a riesgos como la enfermedad, o las inundaciones. En este sentido, las empresas pueden incluir mecanismos para mejorar el acceso a la financiación de las comunidades de la Base de la Pirámide.</w:t>
                      </w:r>
                    </w:p>
                    <w:p w14:paraId="47A2C912" w14:textId="77777777" w:rsidR="00D41FC4" w:rsidRPr="00C75EB7" w:rsidRDefault="00D41FC4" w:rsidP="00C75EB7">
                      <w:pPr>
                        <w:pStyle w:val="Heading1"/>
                        <w:spacing w:line="360" w:lineRule="auto"/>
                        <w:jc w:val="both"/>
                        <w:rPr>
                          <w:rFonts w:ascii="Arial" w:hAnsi="Arial" w:cs="Arial"/>
                          <w:color w:val="FFFFFF" w:themeColor="background1"/>
                          <w:sz w:val="56"/>
                          <w:szCs w:val="56"/>
                        </w:rPr>
                      </w:pPr>
                      <w:r w:rsidRPr="00C75EB7">
                        <w:rPr>
                          <w:rFonts w:ascii="Arial" w:hAnsi="Arial" w:cs="Arial"/>
                          <w:color w:val="FFFFFF" w:themeColor="background1"/>
                          <w:sz w:val="56"/>
                          <w:szCs w:val="56"/>
                        </w:rPr>
                        <w:t>Tres casos de negocios inclusivos y cómo han resuelto los retos</w:t>
                      </w:r>
                    </w:p>
                    <w:p w14:paraId="4B089B91"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rPr>
                      </w:pPr>
                      <w:r w:rsidRPr="00C75EB7">
                        <w:rPr>
                          <w:rFonts w:ascii="Arial" w:hAnsi="Arial" w:cs="Arial"/>
                          <w:color w:val="FFFFFF" w:themeColor="background1"/>
                          <w:sz w:val="56"/>
                          <w:szCs w:val="56"/>
                        </w:rPr>
                        <w:t>A continuación se presentan tres casos de empresas que han incluido a la Base de la Pirámide en su cadena de valor:</w:t>
                      </w:r>
                    </w:p>
                    <w:p w14:paraId="2444F653"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rPr>
                      </w:pPr>
                    </w:p>
                    <w:p w14:paraId="04AA902B" w14:textId="77777777" w:rsidR="00D41FC4" w:rsidRPr="00C75EB7" w:rsidRDefault="00D41FC4" w:rsidP="00C75EB7">
                      <w:pPr>
                        <w:pStyle w:val="ListParagraph"/>
                        <w:widowControl w:val="0"/>
                        <w:numPr>
                          <w:ilvl w:val="0"/>
                          <w:numId w:val="6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rPr>
                      </w:pPr>
                      <w:r w:rsidRPr="00C75EB7">
                        <w:rPr>
                          <w:rFonts w:ascii="Arial" w:hAnsi="Arial" w:cs="Arial"/>
                          <w:color w:val="FFFFFF" w:themeColor="background1"/>
                          <w:sz w:val="56"/>
                          <w:szCs w:val="56"/>
                        </w:rPr>
                        <w:t xml:space="preserve">como consumidores (Allianz), </w:t>
                      </w:r>
                    </w:p>
                    <w:p w14:paraId="1E697613" w14:textId="77777777" w:rsidR="00D41FC4" w:rsidRPr="00C75EB7" w:rsidRDefault="00D41FC4" w:rsidP="00C75EB7">
                      <w:pPr>
                        <w:pStyle w:val="ListParagraph"/>
                        <w:widowControl w:val="0"/>
                        <w:numPr>
                          <w:ilvl w:val="0"/>
                          <w:numId w:val="6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rPr>
                      </w:pPr>
                      <w:r w:rsidRPr="00C75EB7">
                        <w:rPr>
                          <w:rFonts w:ascii="Arial" w:hAnsi="Arial" w:cs="Arial"/>
                          <w:color w:val="FFFFFF" w:themeColor="background1"/>
                          <w:sz w:val="56"/>
                          <w:szCs w:val="56"/>
                        </w:rPr>
                        <w:t xml:space="preserve">como proveedores (Natura) o </w:t>
                      </w:r>
                    </w:p>
                    <w:p w14:paraId="4EE37012" w14:textId="77777777" w:rsidR="00D41FC4" w:rsidRPr="00C75EB7" w:rsidRDefault="00D41FC4" w:rsidP="00C75EB7">
                      <w:pPr>
                        <w:pStyle w:val="ListParagraph"/>
                        <w:widowControl w:val="0"/>
                        <w:numPr>
                          <w:ilvl w:val="0"/>
                          <w:numId w:val="6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rPr>
                      </w:pPr>
                      <w:r w:rsidRPr="00C75EB7">
                        <w:rPr>
                          <w:rFonts w:ascii="Arial" w:hAnsi="Arial" w:cs="Arial"/>
                          <w:color w:val="FFFFFF" w:themeColor="background1"/>
                          <w:sz w:val="56"/>
                          <w:szCs w:val="56"/>
                        </w:rPr>
                        <w:t xml:space="preserve">como distribuidores (Coca-Cola). </w:t>
                      </w:r>
                    </w:p>
                    <w:p w14:paraId="064F5316" w14:textId="77777777" w:rsidR="00D41FC4" w:rsidRPr="00C75EB7" w:rsidRDefault="00D41FC4" w:rsidP="00C75EB7">
                      <w:pPr>
                        <w:pStyle w:val="ListParagraph"/>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rPr>
                      </w:pPr>
                    </w:p>
                    <w:p w14:paraId="2C331FBA"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rPr>
                      </w:pPr>
                      <w:r w:rsidRPr="00C75EB7">
                        <w:rPr>
                          <w:rFonts w:ascii="Arial" w:hAnsi="Arial" w:cs="Arial"/>
                          <w:color w:val="FFFFFF" w:themeColor="background1"/>
                          <w:sz w:val="56"/>
                          <w:szCs w:val="56"/>
                        </w:rPr>
                        <w:t>En cada caso se resumen algunas de las lecciones aprendidas y las medidas tomadas por estas empresas para superar las barreras iniciales.</w:t>
                      </w:r>
                    </w:p>
                    <w:p w14:paraId="4054E6E8"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rPr>
                      </w:pPr>
                    </w:p>
                    <w:p w14:paraId="142B1EF0" w14:textId="77777777" w:rsidR="00D41FC4" w:rsidRPr="00C75EB7" w:rsidRDefault="00D41FC4" w:rsidP="00C75EB7">
                      <w:pPr>
                        <w:pStyle w:val="Heading2"/>
                        <w:numPr>
                          <w:ilvl w:val="1"/>
                          <w:numId w:val="0"/>
                        </w:numPr>
                        <w:spacing w:line="360" w:lineRule="auto"/>
                        <w:ind w:left="720"/>
                        <w:jc w:val="both"/>
                        <w:rPr>
                          <w:rFonts w:cs="Arial"/>
                          <w:color w:val="FFFFFF" w:themeColor="background1"/>
                          <w:sz w:val="56"/>
                          <w:szCs w:val="56"/>
                        </w:rPr>
                      </w:pPr>
                      <w:r w:rsidRPr="00C75EB7">
                        <w:rPr>
                          <w:rFonts w:cs="Arial"/>
                          <w:color w:val="FFFFFF" w:themeColor="background1"/>
                          <w:sz w:val="56"/>
                          <w:szCs w:val="56"/>
                        </w:rPr>
                        <w:t>DISEÑANDO PRODUCTOS DE SEGUROS PARA LA BASE DE LA PIRÁMIDE: ALLIANZ</w:t>
                      </w:r>
                    </w:p>
                    <w:tbl>
                      <w:tblPr>
                        <w:tblStyle w:val="LightList-Accent2"/>
                        <w:tblW w:w="0" w:type="auto"/>
                        <w:tblBorders>
                          <w:top w:val="single" w:sz="4" w:space="0" w:color="800000"/>
                          <w:left w:val="single" w:sz="4" w:space="0" w:color="800000"/>
                          <w:bottom w:val="single" w:sz="4" w:space="0" w:color="800000"/>
                          <w:right w:val="single" w:sz="4" w:space="0" w:color="800000"/>
                          <w:insideH w:val="single" w:sz="4" w:space="0" w:color="auto"/>
                        </w:tblBorders>
                        <w:tblLook w:val="00A0" w:firstRow="1" w:lastRow="0" w:firstColumn="1" w:lastColumn="0" w:noHBand="0" w:noVBand="0"/>
                      </w:tblPr>
                      <w:tblGrid>
                        <w:gridCol w:w="4199"/>
                        <w:gridCol w:w="5929"/>
                      </w:tblGrid>
                      <w:tr w:rsidR="00D41FC4" w:rsidRPr="00C75EB7" w14:paraId="537E922C" w14:textId="77777777" w:rsidTr="00B7062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14" w:type="dxa"/>
                          </w:tcPr>
                          <w:p w14:paraId="554E89B2"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eastAsiaTheme="minorHAnsi" w:hAnsi="Arial" w:cs="Arial"/>
                                <w:bCs w:val="0"/>
                                <w:sz w:val="56"/>
                                <w:szCs w:val="56"/>
                              </w:rPr>
                            </w:pPr>
                            <w:r w:rsidRPr="00C75EB7">
                              <w:rPr>
                                <w:rFonts w:ascii="Arial" w:eastAsiaTheme="minorHAnsi" w:hAnsi="Arial" w:cs="Arial"/>
                                <w:bCs w:val="0"/>
                                <w:sz w:val="56"/>
                                <w:szCs w:val="56"/>
                              </w:rPr>
                              <w:t>Empresa</w:t>
                            </w:r>
                          </w:p>
                        </w:tc>
                        <w:tc>
                          <w:tcPr>
                            <w:cnfStyle w:val="000010000000" w:firstRow="0" w:lastRow="0" w:firstColumn="0" w:lastColumn="0" w:oddVBand="1" w:evenVBand="0" w:oddHBand="0" w:evenHBand="0" w:firstRowFirstColumn="0" w:firstRowLastColumn="0" w:lastRowFirstColumn="0" w:lastRowLastColumn="0"/>
                            <w:tcW w:w="6802" w:type="dxa"/>
                          </w:tcPr>
                          <w:p w14:paraId="41054775"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sz w:val="56"/>
                                <w:szCs w:val="56"/>
                              </w:rPr>
                            </w:pPr>
                            <w:r w:rsidRPr="00C75EB7">
                              <w:rPr>
                                <w:rFonts w:ascii="Arial" w:hAnsi="Arial" w:cs="Arial"/>
                                <w:sz w:val="56"/>
                                <w:szCs w:val="56"/>
                              </w:rPr>
                              <w:t>ALLIANZ</w:t>
                            </w:r>
                          </w:p>
                          <w:p w14:paraId="02932C86"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sz w:val="56"/>
                                <w:szCs w:val="56"/>
                              </w:rPr>
                            </w:pPr>
                            <w:r w:rsidRPr="00C75EB7">
                              <w:rPr>
                                <w:rFonts w:ascii="Arial" w:hAnsi="Arial" w:cs="Arial"/>
                                <w:sz w:val="56"/>
                                <w:szCs w:val="56"/>
                              </w:rPr>
                              <w:t xml:space="preserve">Allianz es uno de los grupos aseguradores y proveedores de servicios financieros más importantes del mundo </w:t>
                            </w:r>
                            <w:r w:rsidRPr="00C75EB7">
                              <w:rPr>
                                <w:rFonts w:ascii="Arial" w:hAnsi="Arial" w:cs="Arial"/>
                                <w:bCs w:val="0"/>
                                <w:sz w:val="56"/>
                                <w:szCs w:val="56"/>
                              </w:rPr>
                              <w:t>presente en más de 70 países en los 5 continentes, donde 142.000 empleados de diferente nacionalidad, idioma, religión, formación y experiencia dan servicio a más de 78 millones de clientes</w:t>
                            </w:r>
                            <w:r w:rsidRPr="00C75EB7">
                              <w:rPr>
                                <w:rFonts w:ascii="Arial" w:hAnsi="Arial" w:cs="Arial"/>
                                <w:sz w:val="56"/>
                                <w:szCs w:val="56"/>
                              </w:rPr>
                              <w:t>. Sus ingresos ascendieron a más de 103.600 millones de euros a 31 de diciembre de 2011.</w:t>
                            </w:r>
                          </w:p>
                          <w:p w14:paraId="631FBC10"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eastAsiaTheme="minorHAnsi" w:hAnsi="Arial" w:cs="Arial"/>
                                <w:sz w:val="56"/>
                                <w:szCs w:val="56"/>
                              </w:rPr>
                            </w:pPr>
                          </w:p>
                        </w:tc>
                      </w:tr>
                      <w:tr w:rsidR="00D41FC4" w:rsidRPr="00C75EB7" w14:paraId="5A61E263" w14:textId="77777777" w:rsidTr="00B706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14" w:type="dxa"/>
                          </w:tcPr>
                          <w:p w14:paraId="39BA8318"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eastAsiaTheme="minorHAnsi" w:hAnsi="Arial" w:cs="Arial"/>
                                <w:color w:val="FFFFFF" w:themeColor="background1"/>
                                <w:sz w:val="56"/>
                                <w:szCs w:val="56"/>
                              </w:rPr>
                            </w:pPr>
                            <w:r w:rsidRPr="00C75EB7">
                              <w:rPr>
                                <w:rFonts w:ascii="Arial" w:eastAsiaTheme="minorHAnsi" w:hAnsi="Arial" w:cs="Arial"/>
                                <w:bCs w:val="0"/>
                                <w:color w:val="FFFFFF" w:themeColor="background1"/>
                                <w:sz w:val="56"/>
                                <w:szCs w:val="56"/>
                              </w:rPr>
                              <w:t>Concepto de negocio inclusivo</w:t>
                            </w:r>
                          </w:p>
                        </w:tc>
                        <w:tc>
                          <w:tcPr>
                            <w:cnfStyle w:val="000010000000" w:firstRow="0" w:lastRow="0" w:firstColumn="0" w:lastColumn="0" w:oddVBand="1" w:evenVBand="0" w:oddHBand="0" w:evenHBand="0" w:firstRowFirstColumn="0" w:firstRowLastColumn="0" w:lastRowFirstColumn="0" w:lastRowLastColumn="0"/>
                            <w:tcW w:w="6802" w:type="dxa"/>
                          </w:tcPr>
                          <w:p w14:paraId="4343F2C8"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eastAsiaTheme="minorHAnsi" w:hAnsi="Arial" w:cs="Arial"/>
                                <w:color w:val="FFFFFF" w:themeColor="background1"/>
                                <w:sz w:val="56"/>
                                <w:szCs w:val="56"/>
                              </w:rPr>
                            </w:pPr>
                            <w:r w:rsidRPr="00C75EB7">
                              <w:rPr>
                                <w:rFonts w:ascii="Arial" w:eastAsiaTheme="minorHAnsi" w:hAnsi="Arial" w:cs="Arial"/>
                                <w:color w:val="FFFFFF" w:themeColor="background1"/>
                                <w:sz w:val="56"/>
                                <w:szCs w:val="56"/>
                              </w:rPr>
                              <w:t>Productos de seguro de vida y de no vida accesibles, destinados específicamente a poblaciones con bajos ingresos y adaptados a sus necesidades (microseguros)</w:t>
                            </w:r>
                          </w:p>
                          <w:p w14:paraId="20C5ABF0"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eastAsiaTheme="minorHAnsi" w:hAnsi="Arial" w:cs="Arial"/>
                                <w:color w:val="FFFFFF" w:themeColor="background1"/>
                                <w:sz w:val="56"/>
                                <w:szCs w:val="56"/>
                              </w:rPr>
                            </w:pPr>
                          </w:p>
                        </w:tc>
                      </w:tr>
                      <w:tr w:rsidR="00D41FC4" w:rsidRPr="00C75EB7" w14:paraId="33DFAC1A" w14:textId="77777777" w:rsidTr="00B70620">
                        <w:tc>
                          <w:tcPr>
                            <w:cnfStyle w:val="001000000000" w:firstRow="0" w:lastRow="0" w:firstColumn="1" w:lastColumn="0" w:oddVBand="0" w:evenVBand="0" w:oddHBand="0" w:evenHBand="0" w:firstRowFirstColumn="0" w:firstRowLastColumn="0" w:lastRowFirstColumn="0" w:lastRowLastColumn="0"/>
                            <w:tcW w:w="1714" w:type="dxa"/>
                          </w:tcPr>
                          <w:p w14:paraId="7836E5C0"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eastAsiaTheme="minorHAnsi" w:hAnsi="Arial" w:cs="Arial"/>
                                <w:bCs w:val="0"/>
                                <w:color w:val="FFFFFF" w:themeColor="background1"/>
                                <w:sz w:val="56"/>
                                <w:szCs w:val="56"/>
                              </w:rPr>
                            </w:pPr>
                            <w:r w:rsidRPr="00C75EB7">
                              <w:rPr>
                                <w:rFonts w:ascii="Arial" w:eastAsiaTheme="minorHAnsi" w:hAnsi="Arial" w:cs="Arial"/>
                                <w:bCs w:val="0"/>
                                <w:color w:val="FFFFFF" w:themeColor="background1"/>
                                <w:sz w:val="56"/>
                                <w:szCs w:val="56"/>
                              </w:rPr>
                              <w:t>Oportunidades</w:t>
                            </w:r>
                          </w:p>
                          <w:p w14:paraId="6D18E544"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eastAsiaTheme="minorHAnsi" w:hAnsi="Arial" w:cs="Arial"/>
                                <w:color w:val="FFFFFF" w:themeColor="background1"/>
                                <w:sz w:val="56"/>
                                <w:szCs w:val="56"/>
                              </w:rPr>
                            </w:pPr>
                          </w:p>
                        </w:tc>
                        <w:tc>
                          <w:tcPr>
                            <w:cnfStyle w:val="000010000000" w:firstRow="0" w:lastRow="0" w:firstColumn="0" w:lastColumn="0" w:oddVBand="1" w:evenVBand="0" w:oddHBand="0" w:evenHBand="0" w:firstRowFirstColumn="0" w:firstRowLastColumn="0" w:lastRowFirstColumn="0" w:lastRowLastColumn="0"/>
                            <w:tcW w:w="6802" w:type="dxa"/>
                          </w:tcPr>
                          <w:p w14:paraId="6F205EE8" w14:textId="77777777" w:rsidR="00D41FC4" w:rsidRPr="00C75EB7" w:rsidRDefault="00D41FC4" w:rsidP="00C75EB7">
                            <w:pPr>
                              <w:widowControl w:val="0"/>
                              <w:autoSpaceDE w:val="0"/>
                              <w:autoSpaceDN w:val="0"/>
                              <w:adjustRightInd w:val="0"/>
                              <w:spacing w:line="360" w:lineRule="auto"/>
                              <w:jc w:val="both"/>
                              <w:rPr>
                                <w:rFonts w:ascii="Arial" w:hAnsi="Arial" w:cs="Arial"/>
                                <w:color w:val="FFFFFF" w:themeColor="background1"/>
                                <w:sz w:val="56"/>
                                <w:szCs w:val="56"/>
                                <w:lang w:val="en-US"/>
                              </w:rPr>
                            </w:pPr>
                            <w:r w:rsidRPr="00C75EB7">
                              <w:rPr>
                                <w:rFonts w:ascii="Arial" w:eastAsiaTheme="minorHAnsi" w:hAnsi="Arial" w:cs="Arial"/>
                                <w:b/>
                                <w:color w:val="FFFFFF" w:themeColor="background1"/>
                                <w:sz w:val="56"/>
                                <w:szCs w:val="56"/>
                              </w:rPr>
                              <w:t>Para Allianz:</w:t>
                            </w:r>
                            <w:r w:rsidRPr="00C75EB7">
                              <w:rPr>
                                <w:rFonts w:ascii="Arial" w:eastAsiaTheme="minorHAnsi" w:hAnsi="Arial" w:cs="Arial"/>
                                <w:color w:val="FFFFFF" w:themeColor="background1"/>
                                <w:sz w:val="56"/>
                                <w:szCs w:val="56"/>
                              </w:rPr>
                              <w:t xml:space="preserve"> </w:t>
                            </w:r>
                            <w:r w:rsidRPr="00C75EB7">
                              <w:rPr>
                                <w:rFonts w:ascii="Arial" w:hAnsi="Arial" w:cs="Arial"/>
                                <w:color w:val="FFFFFF" w:themeColor="background1"/>
                                <w:sz w:val="56"/>
                                <w:szCs w:val="56"/>
                                <w:lang w:val="en-US"/>
                              </w:rPr>
                              <w:t xml:space="preserve"> Una base de consumidores compuesta por más de la mitad de la población mundial ofrece un mercado potencial muy importante para la industria de los seguros. Allianz, uno de los proveedores de seguros más importantes, aportará su experiencia a nivel mundial para determinar la viabilidad de los seguros y el costo de los mismos.</w:t>
                            </w:r>
                          </w:p>
                          <w:p w14:paraId="47E5D833"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eastAsiaTheme="minorHAnsi" w:hAnsi="Arial" w:cs="Arial"/>
                                <w:color w:val="FFFFFF" w:themeColor="background1"/>
                                <w:sz w:val="56"/>
                                <w:szCs w:val="56"/>
                              </w:rPr>
                            </w:pPr>
                          </w:p>
                          <w:p w14:paraId="57A40859"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eastAsiaTheme="minorHAnsi" w:hAnsi="Arial" w:cs="Arial"/>
                                <w:color w:val="FFFFFF" w:themeColor="background1"/>
                                <w:sz w:val="56"/>
                                <w:szCs w:val="56"/>
                              </w:rPr>
                            </w:pPr>
                            <w:r w:rsidRPr="00C75EB7">
                              <w:rPr>
                                <w:rFonts w:ascii="Arial" w:eastAsiaTheme="minorHAnsi" w:hAnsi="Arial" w:cs="Arial"/>
                                <w:b/>
                                <w:color w:val="FFFFFF" w:themeColor="background1"/>
                                <w:sz w:val="56"/>
                                <w:szCs w:val="56"/>
                              </w:rPr>
                              <w:t>Para la Base de la Pirámide</w:t>
                            </w:r>
                            <w:r w:rsidRPr="00C75EB7">
                              <w:rPr>
                                <w:rFonts w:ascii="Arial" w:eastAsiaTheme="minorHAnsi" w:hAnsi="Arial" w:cs="Arial"/>
                                <w:color w:val="FFFFFF" w:themeColor="background1"/>
                                <w:sz w:val="56"/>
                                <w:szCs w:val="56"/>
                              </w:rPr>
                              <w:t xml:space="preserve">: Sin seguro, los pobres arriesgan perder todo lo que tienen. El acceso a micro-seguros les proporciona cobertura para eventualidades y riesgos de distintos tipos, </w:t>
                            </w:r>
                            <w:r w:rsidRPr="00C75EB7">
                              <w:rPr>
                                <w:rFonts w:ascii="Arial" w:hAnsi="Arial" w:cs="Arial"/>
                                <w:color w:val="FFFFFF" w:themeColor="background1"/>
                                <w:sz w:val="56"/>
                                <w:szCs w:val="56"/>
                              </w:rPr>
                              <w:t>reducen sus debilidades para establecer empresas locales y fortalecen su sustento económico.</w:t>
                            </w:r>
                          </w:p>
                          <w:p w14:paraId="4AE126C8"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rPr>
                            </w:pPr>
                            <w:r w:rsidRPr="00C75EB7">
                              <w:rPr>
                                <w:rFonts w:ascii="Arial" w:hAnsi="Arial" w:cs="Arial"/>
                                <w:color w:val="FFFFFF" w:themeColor="background1"/>
                                <w:sz w:val="56"/>
                                <w:szCs w:val="56"/>
                              </w:rPr>
                              <w:t>También se espera que el acceso a los micro-seguros fomente las inversiones del sector privado, incluyendo la infraestructura, incremente la tolerancia de las comunidades, desde sus estructuras básicas, y promueva el desarrollo humano sostenible.</w:t>
                            </w:r>
                          </w:p>
                          <w:p w14:paraId="3A99A870"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b/>
                                <w:color w:val="FFFFFF" w:themeColor="background1"/>
                                <w:sz w:val="56"/>
                                <w:szCs w:val="56"/>
                              </w:rPr>
                            </w:pPr>
                          </w:p>
                        </w:tc>
                      </w:tr>
                      <w:tr w:rsidR="00D41FC4" w:rsidRPr="00C75EB7" w14:paraId="43CD7505" w14:textId="77777777" w:rsidTr="00B706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14" w:type="dxa"/>
                          </w:tcPr>
                          <w:p w14:paraId="26DA2C00"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eastAsiaTheme="minorHAnsi" w:hAnsi="Arial" w:cs="Arial"/>
                                <w:bCs w:val="0"/>
                                <w:color w:val="FFFFFF" w:themeColor="background1"/>
                                <w:sz w:val="56"/>
                                <w:szCs w:val="56"/>
                              </w:rPr>
                            </w:pPr>
                            <w:r w:rsidRPr="00C75EB7">
                              <w:rPr>
                                <w:rFonts w:ascii="Arial" w:eastAsiaTheme="minorHAnsi" w:hAnsi="Arial" w:cs="Arial"/>
                                <w:bCs w:val="0"/>
                                <w:color w:val="FFFFFF" w:themeColor="background1"/>
                                <w:sz w:val="56"/>
                                <w:szCs w:val="56"/>
                              </w:rPr>
                              <w:t>¿Cómo lo ha hecho?</w:t>
                            </w:r>
                          </w:p>
                          <w:p w14:paraId="1AD6CB94"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eastAsiaTheme="minorHAnsi" w:hAnsi="Arial" w:cs="Arial"/>
                                <w:color w:val="FFFFFF" w:themeColor="background1"/>
                                <w:sz w:val="56"/>
                                <w:szCs w:val="56"/>
                              </w:rPr>
                            </w:pPr>
                            <w:r w:rsidRPr="00C75EB7">
                              <w:rPr>
                                <w:rFonts w:ascii="Arial" w:eastAsiaTheme="minorHAnsi" w:hAnsi="Arial" w:cs="Arial"/>
                                <w:color w:val="FFFFFF" w:themeColor="background1"/>
                                <w:sz w:val="56"/>
                                <w:szCs w:val="56"/>
                              </w:rPr>
                              <w:tab/>
                            </w:r>
                          </w:p>
                        </w:tc>
                        <w:tc>
                          <w:tcPr>
                            <w:cnfStyle w:val="000010000000" w:firstRow="0" w:lastRow="0" w:firstColumn="0" w:lastColumn="0" w:oddVBand="1" w:evenVBand="0" w:oddHBand="0" w:evenHBand="0" w:firstRowFirstColumn="0" w:firstRowLastColumn="0" w:lastRowFirstColumn="0" w:lastRowLastColumn="0"/>
                            <w:tcW w:w="6802" w:type="dxa"/>
                          </w:tcPr>
                          <w:p w14:paraId="3D4C9C7F"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eastAsiaTheme="minorHAnsi" w:hAnsi="Arial" w:cs="Arial"/>
                                <w:color w:val="FFFFFF" w:themeColor="background1"/>
                                <w:sz w:val="56"/>
                                <w:szCs w:val="56"/>
                              </w:rPr>
                            </w:pPr>
                            <w:r w:rsidRPr="00C75EB7">
                              <w:rPr>
                                <w:rFonts w:ascii="Arial" w:eastAsiaTheme="minorHAnsi" w:hAnsi="Arial" w:cs="Arial"/>
                                <w:color w:val="FFFFFF" w:themeColor="background1"/>
                                <w:sz w:val="56"/>
                                <w:szCs w:val="56"/>
                              </w:rPr>
                              <w:t>Allianz trabaja con ONGs locales para reducir los elevados costes de administración y la falta de conciencia  y conocimiento sobre  la utilidad y el funcionamiento de los seguros en las comunidades pobres del sur de la India, Indonesia, Egipto y dentro de poco, África del Oeste.</w:t>
                            </w:r>
                          </w:p>
                          <w:p w14:paraId="3F1C82A9" w14:textId="77777777" w:rsidR="00D41FC4" w:rsidRPr="00C75EB7" w:rsidRDefault="00D41FC4" w:rsidP="00C75EB7">
                            <w:pPr>
                              <w:widowControl w:val="0"/>
                              <w:autoSpaceDE w:val="0"/>
                              <w:autoSpaceDN w:val="0"/>
                              <w:adjustRightInd w:val="0"/>
                              <w:spacing w:line="360" w:lineRule="auto"/>
                              <w:jc w:val="both"/>
                              <w:rPr>
                                <w:rFonts w:ascii="Arial" w:eastAsiaTheme="minorHAnsi" w:hAnsi="Arial" w:cs="Arial"/>
                                <w:color w:val="FFFFFF" w:themeColor="background1"/>
                                <w:sz w:val="56"/>
                                <w:szCs w:val="56"/>
                              </w:rPr>
                            </w:pPr>
                            <w:r w:rsidRPr="00C75EB7">
                              <w:rPr>
                                <w:rFonts w:ascii="Arial" w:hAnsi="Arial" w:cs="Arial"/>
                                <w:color w:val="FFFFFF" w:themeColor="background1"/>
                                <w:sz w:val="56"/>
                                <w:szCs w:val="56"/>
                                <w:lang w:val="en-US"/>
                              </w:rPr>
                              <w:t>Posteriormente, Allianz se asoció con el Programa de las Naciones Unidas para el Desarrollo (PNUD) y con GTZ, agencia internacional de cooperación alemana, para llevar a cabo estudios de mercado que analicen la demanda de microseguros en la India, Indonesia y la República Popular de Laos.</w:t>
                            </w:r>
                            <w:r w:rsidRPr="00C75EB7">
                              <w:rPr>
                                <w:rFonts w:ascii="Arial" w:eastAsiaTheme="minorHAnsi" w:hAnsi="Arial" w:cs="Arial"/>
                                <w:color w:val="FFFFFF" w:themeColor="background1"/>
                                <w:sz w:val="56"/>
                                <w:szCs w:val="56"/>
                              </w:rPr>
                              <w:t xml:space="preserve"> </w:t>
                            </w:r>
                          </w:p>
                        </w:tc>
                      </w:tr>
                      <w:tr w:rsidR="00D41FC4" w:rsidRPr="00C75EB7" w14:paraId="79E9732D" w14:textId="77777777" w:rsidTr="00B70620">
                        <w:tc>
                          <w:tcPr>
                            <w:cnfStyle w:val="001000000000" w:firstRow="0" w:lastRow="0" w:firstColumn="1" w:lastColumn="0" w:oddVBand="0" w:evenVBand="0" w:oddHBand="0" w:evenHBand="0" w:firstRowFirstColumn="0" w:firstRowLastColumn="0" w:lastRowFirstColumn="0" w:lastRowLastColumn="0"/>
                            <w:tcW w:w="1714" w:type="dxa"/>
                          </w:tcPr>
                          <w:p w14:paraId="3C0F22AC"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eastAsiaTheme="minorHAnsi" w:hAnsi="Arial" w:cs="Arial"/>
                                <w:color w:val="FFFFFF" w:themeColor="background1"/>
                                <w:sz w:val="56"/>
                                <w:szCs w:val="56"/>
                              </w:rPr>
                            </w:pPr>
                            <w:r w:rsidRPr="00C75EB7">
                              <w:rPr>
                                <w:rFonts w:ascii="Arial" w:eastAsiaTheme="minorHAnsi" w:hAnsi="Arial" w:cs="Arial"/>
                                <w:bCs w:val="0"/>
                                <w:color w:val="FFFFFF" w:themeColor="background1"/>
                                <w:sz w:val="56"/>
                                <w:szCs w:val="56"/>
                              </w:rPr>
                              <w:t>Resultados</w:t>
                            </w:r>
                          </w:p>
                        </w:tc>
                        <w:tc>
                          <w:tcPr>
                            <w:cnfStyle w:val="000010000000" w:firstRow="0" w:lastRow="0" w:firstColumn="0" w:lastColumn="0" w:oddVBand="1" w:evenVBand="0" w:oddHBand="0" w:evenHBand="0" w:firstRowFirstColumn="0" w:firstRowLastColumn="0" w:lastRowFirstColumn="0" w:lastRowLastColumn="0"/>
                            <w:tcW w:w="6802" w:type="dxa"/>
                          </w:tcPr>
                          <w:p w14:paraId="2BB202DE" w14:textId="77777777" w:rsidR="00D41FC4" w:rsidRPr="00C75EB7" w:rsidRDefault="00D41FC4" w:rsidP="00C75EB7">
                            <w:pPr>
                              <w:widowControl w:val="0"/>
                              <w:autoSpaceDE w:val="0"/>
                              <w:autoSpaceDN w:val="0"/>
                              <w:adjustRightInd w:val="0"/>
                              <w:spacing w:line="360" w:lineRule="auto"/>
                              <w:jc w:val="both"/>
                              <w:rPr>
                                <w:rFonts w:ascii="Arial" w:hAnsi="Arial" w:cs="Arial"/>
                                <w:color w:val="FFFFFF" w:themeColor="background1"/>
                                <w:sz w:val="56"/>
                                <w:szCs w:val="56"/>
                                <w:lang w:val="en-US"/>
                              </w:rPr>
                            </w:pPr>
                            <w:r w:rsidRPr="00C75EB7">
                              <w:rPr>
                                <w:rFonts w:ascii="Arial" w:eastAsiaTheme="minorHAnsi" w:hAnsi="Arial" w:cs="Arial"/>
                                <w:color w:val="FFFFFF" w:themeColor="background1"/>
                                <w:sz w:val="56"/>
                                <w:szCs w:val="56"/>
                              </w:rPr>
                              <w:t xml:space="preserve">Más de 1,8 millones de personas en la India, Indonesia y Egipto están ahora protegidos por las políticas de micro-seguros de Allianz. </w:t>
                            </w:r>
                            <w:r w:rsidRPr="00C75EB7">
                              <w:rPr>
                                <w:rFonts w:ascii="Arial" w:hAnsi="Arial" w:cs="Arial"/>
                                <w:color w:val="FFFFFF" w:themeColor="background1"/>
                                <w:sz w:val="56"/>
                                <w:szCs w:val="56"/>
                                <w:lang w:val="en-US"/>
                              </w:rPr>
                              <w:t xml:space="preserve"> Se espera que los microseguros beneficien a los grupos de menores recursos, reduzcan sus debilidades, establezcan empresas locales y fortalezcan su sustento económico.</w:t>
                            </w:r>
                          </w:p>
                          <w:p w14:paraId="6724C514" w14:textId="77777777" w:rsidR="00D41FC4" w:rsidRPr="00C75EB7" w:rsidRDefault="00D41FC4" w:rsidP="00C75EB7">
                            <w:pPr>
                              <w:widowControl w:val="0"/>
                              <w:autoSpaceDE w:val="0"/>
                              <w:autoSpaceDN w:val="0"/>
                              <w:adjustRightInd w:val="0"/>
                              <w:spacing w:line="360" w:lineRule="auto"/>
                              <w:jc w:val="both"/>
                              <w:rPr>
                                <w:rFonts w:ascii="Arial" w:hAnsi="Arial" w:cs="Arial"/>
                                <w:color w:val="FFFFFF" w:themeColor="background1"/>
                                <w:sz w:val="56"/>
                                <w:szCs w:val="56"/>
                                <w:lang w:val="en-US"/>
                              </w:rPr>
                            </w:pPr>
                            <w:r w:rsidRPr="00C75EB7">
                              <w:rPr>
                                <w:rFonts w:ascii="Arial" w:hAnsi="Arial" w:cs="Arial"/>
                                <w:color w:val="FFFFFF" w:themeColor="background1"/>
                                <w:sz w:val="56"/>
                                <w:szCs w:val="56"/>
                                <w:lang w:val="en-US"/>
                              </w:rPr>
                              <w:t xml:space="preserve">También se espera que el acceso a los microseguros fomente las inversiones del sector privado, incluyendo la infraestructura, incremente la tolerancia de las comunidades, desde sus estructuras básicas, </w:t>
                            </w:r>
                            <w:proofErr w:type="gramStart"/>
                            <w:r w:rsidRPr="00C75EB7">
                              <w:rPr>
                                <w:rFonts w:ascii="Arial" w:hAnsi="Arial" w:cs="Arial"/>
                                <w:color w:val="FFFFFF" w:themeColor="background1"/>
                                <w:sz w:val="56"/>
                                <w:szCs w:val="56"/>
                                <w:lang w:val="en-US"/>
                              </w:rPr>
                              <w:t>y</w:t>
                            </w:r>
                            <w:proofErr w:type="gramEnd"/>
                            <w:r w:rsidRPr="00C75EB7">
                              <w:rPr>
                                <w:rFonts w:ascii="Arial" w:hAnsi="Arial" w:cs="Arial"/>
                                <w:color w:val="FFFFFF" w:themeColor="background1"/>
                                <w:sz w:val="56"/>
                                <w:szCs w:val="56"/>
                                <w:lang w:val="en-US"/>
                              </w:rPr>
                              <w:t xml:space="preserve"> promueva el desarrollo humano sustentable.</w:t>
                            </w:r>
                          </w:p>
                          <w:p w14:paraId="08A98695"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eastAsiaTheme="minorHAnsi" w:hAnsi="Arial" w:cs="Arial"/>
                                <w:color w:val="FFFFFF" w:themeColor="background1"/>
                                <w:sz w:val="56"/>
                                <w:szCs w:val="56"/>
                              </w:rPr>
                            </w:pPr>
                            <w:r w:rsidRPr="00C75EB7">
                              <w:rPr>
                                <w:rFonts w:ascii="Arial" w:hAnsi="Arial" w:cs="Arial"/>
                                <w:color w:val="FFFFFF" w:themeColor="background1"/>
                                <w:sz w:val="56"/>
                                <w:szCs w:val="56"/>
                                <w:lang w:val="en-US"/>
                              </w:rPr>
                              <w:t>Los estudios realizados por el grupo indicaron claramente que el acceso a los microseguros ayuda a los sectores más necesitados, al igual que contribuye de manera significativa a alcanzar los Objetivos de Desarrollo del Milenio, en particular la erradicación de la pobreza extrema, la promoción de la igualdad de género y la creación de una asociación mundial para el</w:t>
                            </w:r>
                          </w:p>
                          <w:p w14:paraId="6A9CAE56"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eastAsiaTheme="minorHAnsi" w:hAnsi="Arial" w:cs="Arial"/>
                                <w:color w:val="FFFFFF" w:themeColor="background1"/>
                                <w:sz w:val="56"/>
                                <w:szCs w:val="56"/>
                              </w:rPr>
                            </w:pPr>
                          </w:p>
                          <w:p w14:paraId="17D8F987"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eastAsiaTheme="minorHAnsi" w:hAnsi="Arial" w:cs="Arial"/>
                                <w:color w:val="FFFFFF" w:themeColor="background1"/>
                                <w:sz w:val="56"/>
                                <w:szCs w:val="56"/>
                              </w:rPr>
                            </w:pPr>
                          </w:p>
                        </w:tc>
                      </w:tr>
                      <w:tr w:rsidR="00D41FC4" w:rsidRPr="00C75EB7" w14:paraId="382C6D26" w14:textId="77777777" w:rsidTr="00B706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14" w:type="dxa"/>
                          </w:tcPr>
                          <w:p w14:paraId="0BF47BF6"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eastAsiaTheme="minorHAnsi" w:hAnsi="Arial" w:cs="Arial"/>
                                <w:bCs w:val="0"/>
                                <w:color w:val="FFFFFF" w:themeColor="background1"/>
                                <w:sz w:val="56"/>
                                <w:szCs w:val="56"/>
                              </w:rPr>
                            </w:pPr>
                            <w:r w:rsidRPr="00C75EB7">
                              <w:rPr>
                                <w:rFonts w:ascii="Arial" w:eastAsiaTheme="minorHAnsi" w:hAnsi="Arial" w:cs="Arial"/>
                                <w:bCs w:val="0"/>
                                <w:color w:val="FFFFFF" w:themeColor="background1"/>
                                <w:sz w:val="56"/>
                                <w:szCs w:val="56"/>
                              </w:rPr>
                              <w:t>Estrategias para superar  los principales retos</w:t>
                            </w:r>
                          </w:p>
                        </w:tc>
                        <w:tc>
                          <w:tcPr>
                            <w:cnfStyle w:val="000010000000" w:firstRow="0" w:lastRow="0" w:firstColumn="0" w:lastColumn="0" w:oddVBand="1" w:evenVBand="0" w:oddHBand="0" w:evenHBand="0" w:firstRowFirstColumn="0" w:firstRowLastColumn="0" w:lastRowFirstColumn="0" w:lastRowLastColumn="0"/>
                            <w:tcW w:w="6802" w:type="dxa"/>
                          </w:tcPr>
                          <w:p w14:paraId="3D445486"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b/>
                                <w:color w:val="FFFFFF" w:themeColor="background1"/>
                                <w:sz w:val="56"/>
                                <w:szCs w:val="56"/>
                              </w:rPr>
                            </w:pPr>
                            <w:r w:rsidRPr="00C75EB7">
                              <w:rPr>
                                <w:rFonts w:ascii="Arial" w:hAnsi="Arial" w:cs="Arial"/>
                                <w:b/>
                                <w:color w:val="FFFFFF" w:themeColor="background1"/>
                                <w:sz w:val="56"/>
                                <w:szCs w:val="56"/>
                              </w:rPr>
                              <w:t>Las principales estrategias aplicadas por Allianz y las lecciones aprendidas del proceso de desarrollo e implemenación de este negocio inclusivo enfatizan la importancia de:</w:t>
                            </w:r>
                          </w:p>
                          <w:p w14:paraId="016B6F73" w14:textId="77777777" w:rsidR="00D41FC4" w:rsidRPr="00C75EB7" w:rsidRDefault="00D41FC4" w:rsidP="00C75EB7">
                            <w:pPr>
                              <w:pStyle w:val="ListParagraph"/>
                              <w:widowControl w:val="0"/>
                              <w:numPr>
                                <w:ilvl w:val="0"/>
                                <w:numId w:val="6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00" w:line="360" w:lineRule="auto"/>
                              <w:ind w:left="360"/>
                              <w:jc w:val="both"/>
                              <w:rPr>
                                <w:rFonts w:ascii="Arial" w:hAnsi="Arial" w:cs="Arial"/>
                                <w:color w:val="FFFFFF" w:themeColor="background1"/>
                                <w:sz w:val="56"/>
                                <w:szCs w:val="56"/>
                              </w:rPr>
                            </w:pPr>
                            <w:r w:rsidRPr="00C75EB7">
                              <w:rPr>
                                <w:rFonts w:ascii="Arial" w:hAnsi="Arial" w:cs="Arial"/>
                                <w:color w:val="FFFFFF" w:themeColor="background1"/>
                                <w:sz w:val="56"/>
                                <w:szCs w:val="56"/>
                              </w:rPr>
                              <w:t xml:space="preserve">Entender, a través de la investigación, cómo la gente usa los productos y servicios y cuáles son las necesidades de los indivuduos y sus familias en cada comunidad </w:t>
                            </w:r>
                          </w:p>
                          <w:p w14:paraId="119F4F4B" w14:textId="77777777" w:rsidR="00D41FC4" w:rsidRPr="00C75EB7" w:rsidRDefault="00D41FC4" w:rsidP="00C75EB7">
                            <w:pPr>
                              <w:pStyle w:val="ListParagraph"/>
                              <w:widowControl w:val="0"/>
                              <w:numPr>
                                <w:ilvl w:val="0"/>
                                <w:numId w:val="6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00" w:line="360" w:lineRule="auto"/>
                              <w:ind w:left="360"/>
                              <w:jc w:val="both"/>
                              <w:rPr>
                                <w:rFonts w:ascii="Arial" w:hAnsi="Arial" w:cs="Arial"/>
                                <w:color w:val="FFFFFF" w:themeColor="background1"/>
                                <w:sz w:val="56"/>
                                <w:szCs w:val="56"/>
                              </w:rPr>
                            </w:pPr>
                            <w:r w:rsidRPr="00C75EB7">
                              <w:rPr>
                                <w:rFonts w:ascii="Arial" w:hAnsi="Arial" w:cs="Arial"/>
                                <w:color w:val="FFFFFF" w:themeColor="background1"/>
                                <w:sz w:val="56"/>
                                <w:szCs w:val="56"/>
                              </w:rPr>
                              <w:t xml:space="preserve">Adaptar los productos de seguro a las necesidades y al nivel de ingresos de los mercados de bajos ingresos </w:t>
                            </w:r>
                          </w:p>
                          <w:p w14:paraId="27B1B2C9" w14:textId="77777777" w:rsidR="00D41FC4" w:rsidRPr="00C75EB7" w:rsidRDefault="00D41FC4" w:rsidP="00C75EB7">
                            <w:pPr>
                              <w:pStyle w:val="ListParagraph"/>
                              <w:widowControl w:val="0"/>
                              <w:numPr>
                                <w:ilvl w:val="0"/>
                                <w:numId w:val="6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00" w:line="360" w:lineRule="auto"/>
                              <w:jc w:val="both"/>
                              <w:rPr>
                                <w:rFonts w:ascii="Arial" w:hAnsi="Arial" w:cs="Arial"/>
                                <w:color w:val="FFFFFF" w:themeColor="background1"/>
                                <w:sz w:val="56"/>
                                <w:szCs w:val="56"/>
                              </w:rPr>
                            </w:pPr>
                            <w:r w:rsidRPr="00C75EB7">
                              <w:rPr>
                                <w:rFonts w:ascii="Arial" w:hAnsi="Arial" w:cs="Arial"/>
                                <w:color w:val="FFFFFF" w:themeColor="background1"/>
                                <w:sz w:val="56"/>
                                <w:szCs w:val="56"/>
                              </w:rPr>
                              <w:t xml:space="preserve">Estar atento a las dinámicas culturales, incluyendo los símbolos de estatus y los roles de género </w:t>
                            </w:r>
                          </w:p>
                          <w:p w14:paraId="67249362" w14:textId="77777777" w:rsidR="00D41FC4" w:rsidRPr="00C75EB7" w:rsidRDefault="00D41FC4" w:rsidP="00C75EB7">
                            <w:pPr>
                              <w:pStyle w:val="ListParagraph"/>
                              <w:widowControl w:val="0"/>
                              <w:numPr>
                                <w:ilvl w:val="0"/>
                                <w:numId w:val="6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00" w:line="360" w:lineRule="auto"/>
                              <w:jc w:val="both"/>
                              <w:rPr>
                                <w:rFonts w:ascii="Arial" w:hAnsi="Arial" w:cs="Arial"/>
                                <w:b/>
                                <w:color w:val="FFFFFF" w:themeColor="background1"/>
                                <w:sz w:val="56"/>
                                <w:szCs w:val="56"/>
                              </w:rPr>
                            </w:pPr>
                            <w:r w:rsidRPr="00C75EB7">
                              <w:rPr>
                                <w:rFonts w:ascii="Arial" w:hAnsi="Arial" w:cs="Arial"/>
                                <w:color w:val="FFFFFF" w:themeColor="background1"/>
                                <w:sz w:val="56"/>
                                <w:szCs w:val="56"/>
                              </w:rPr>
                              <w:t>Involucrar a los grupos de interés incluyendo ONGs y las comunidades en el diseño de los productos</w:t>
                            </w:r>
                            <w:r w:rsidRPr="00C75EB7">
                              <w:rPr>
                                <w:rFonts w:ascii="Arial" w:hAnsi="Arial" w:cs="Arial"/>
                                <w:b/>
                                <w:color w:val="FFFFFF" w:themeColor="background1"/>
                                <w:sz w:val="56"/>
                                <w:szCs w:val="56"/>
                              </w:rPr>
                              <w:t xml:space="preserve"> y en su comercialización y distribución</w:t>
                            </w:r>
                          </w:p>
                          <w:p w14:paraId="01370E4E" w14:textId="77777777" w:rsidR="00D41FC4" w:rsidRPr="00C75EB7" w:rsidRDefault="00D41FC4" w:rsidP="00C75EB7">
                            <w:pPr>
                              <w:pStyle w:val="ListParagraph"/>
                              <w:widowControl w:val="0"/>
                              <w:numPr>
                                <w:ilvl w:val="0"/>
                                <w:numId w:val="6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00" w:line="360" w:lineRule="auto"/>
                              <w:jc w:val="both"/>
                              <w:rPr>
                                <w:rFonts w:ascii="Arial" w:hAnsi="Arial" w:cs="Arial"/>
                                <w:color w:val="FFFFFF" w:themeColor="background1"/>
                                <w:sz w:val="56"/>
                                <w:szCs w:val="56"/>
                              </w:rPr>
                            </w:pPr>
                            <w:r w:rsidRPr="00C75EB7">
                              <w:rPr>
                                <w:rFonts w:ascii="Arial" w:hAnsi="Arial" w:cs="Arial"/>
                                <w:color w:val="FFFFFF" w:themeColor="background1"/>
                                <w:sz w:val="56"/>
                                <w:szCs w:val="56"/>
                              </w:rPr>
                              <w:t>Allianz involucró al PNUD (Programa de las Naciones Unidas para el Deasrollo) y a GTZ (ayuda bilateral alemana) para llevar a cabo estudios de mercado y analizar la demanda de microseguros en algunos países</w:t>
                            </w:r>
                          </w:p>
                        </w:tc>
                      </w:tr>
                    </w:tbl>
                    <w:p w14:paraId="1B642818"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b/>
                          <w:color w:val="FFFFFF" w:themeColor="background1"/>
                          <w:sz w:val="56"/>
                          <w:szCs w:val="56"/>
                        </w:rPr>
                      </w:pPr>
                    </w:p>
                    <w:p w14:paraId="6C62E520" w14:textId="77777777" w:rsidR="00D41FC4" w:rsidRPr="00C75EB7" w:rsidRDefault="00D41FC4" w:rsidP="00C75EB7">
                      <w:pPr>
                        <w:pStyle w:val="Heading2"/>
                        <w:spacing w:line="360" w:lineRule="auto"/>
                        <w:ind w:left="720"/>
                        <w:jc w:val="both"/>
                        <w:rPr>
                          <w:rFonts w:cs="Arial"/>
                          <w:color w:val="FFFFFF" w:themeColor="background1"/>
                          <w:sz w:val="56"/>
                          <w:szCs w:val="56"/>
                        </w:rPr>
                      </w:pPr>
                    </w:p>
                    <w:p w14:paraId="28FCF69C" w14:textId="77777777" w:rsidR="00D41FC4" w:rsidRPr="00C75EB7" w:rsidRDefault="00D41FC4" w:rsidP="00C75EB7">
                      <w:pPr>
                        <w:rPr>
                          <w:color w:val="FFFFFF" w:themeColor="background1"/>
                          <w:sz w:val="56"/>
                          <w:szCs w:val="56"/>
                        </w:rPr>
                      </w:pPr>
                    </w:p>
                    <w:p w14:paraId="0B8D8D6D" w14:textId="77777777" w:rsidR="00D41FC4" w:rsidRPr="00C75EB7" w:rsidRDefault="00D41FC4" w:rsidP="00C75EB7">
                      <w:pPr>
                        <w:rPr>
                          <w:color w:val="FFFFFF" w:themeColor="background1"/>
                          <w:sz w:val="56"/>
                          <w:szCs w:val="56"/>
                        </w:rPr>
                      </w:pPr>
                    </w:p>
                    <w:p w14:paraId="50773E67" w14:textId="77777777" w:rsidR="00D41FC4" w:rsidRPr="00C75EB7" w:rsidRDefault="00D41FC4" w:rsidP="00C75EB7">
                      <w:pPr>
                        <w:rPr>
                          <w:color w:val="FFFFFF" w:themeColor="background1"/>
                          <w:sz w:val="56"/>
                          <w:szCs w:val="56"/>
                        </w:rPr>
                      </w:pPr>
                    </w:p>
                    <w:p w14:paraId="09A1CAEA" w14:textId="77777777" w:rsidR="00D41FC4" w:rsidRPr="00C75EB7" w:rsidRDefault="00D41FC4" w:rsidP="00C75EB7">
                      <w:pPr>
                        <w:rPr>
                          <w:color w:val="FFFFFF" w:themeColor="background1"/>
                          <w:sz w:val="56"/>
                          <w:szCs w:val="56"/>
                        </w:rPr>
                      </w:pPr>
                    </w:p>
                    <w:p w14:paraId="1EF23027" w14:textId="77777777" w:rsidR="00D41FC4" w:rsidRPr="00C75EB7" w:rsidRDefault="00D41FC4" w:rsidP="00C75EB7">
                      <w:pPr>
                        <w:rPr>
                          <w:color w:val="FFFFFF" w:themeColor="background1"/>
                          <w:sz w:val="56"/>
                          <w:szCs w:val="56"/>
                        </w:rPr>
                      </w:pPr>
                    </w:p>
                    <w:p w14:paraId="4C2E0409" w14:textId="77777777" w:rsidR="00D41FC4" w:rsidRPr="00C75EB7" w:rsidRDefault="00D41FC4" w:rsidP="00C75EB7">
                      <w:pPr>
                        <w:rPr>
                          <w:color w:val="FFFFFF" w:themeColor="background1"/>
                          <w:sz w:val="56"/>
                          <w:szCs w:val="56"/>
                        </w:rPr>
                      </w:pPr>
                    </w:p>
                    <w:p w14:paraId="1C5DAC22" w14:textId="77777777" w:rsidR="00D41FC4" w:rsidRPr="00C75EB7" w:rsidRDefault="00D41FC4" w:rsidP="00C75EB7">
                      <w:pPr>
                        <w:pStyle w:val="Heading2"/>
                        <w:spacing w:line="360" w:lineRule="auto"/>
                        <w:ind w:left="720"/>
                        <w:jc w:val="both"/>
                        <w:rPr>
                          <w:rFonts w:cs="Arial"/>
                          <w:color w:val="FFFFFF" w:themeColor="background1"/>
                          <w:sz w:val="56"/>
                          <w:szCs w:val="56"/>
                        </w:rPr>
                      </w:pPr>
                    </w:p>
                    <w:p w14:paraId="50A1462E" w14:textId="77777777" w:rsidR="00D41FC4" w:rsidRPr="00C75EB7" w:rsidRDefault="00D41FC4" w:rsidP="00C75EB7">
                      <w:pPr>
                        <w:pStyle w:val="Heading2"/>
                        <w:numPr>
                          <w:ilvl w:val="1"/>
                          <w:numId w:val="0"/>
                        </w:numPr>
                        <w:spacing w:line="360" w:lineRule="auto"/>
                        <w:ind w:left="720"/>
                        <w:jc w:val="both"/>
                        <w:rPr>
                          <w:rFonts w:cs="Arial"/>
                          <w:color w:val="FFFFFF" w:themeColor="background1"/>
                          <w:sz w:val="56"/>
                          <w:szCs w:val="56"/>
                        </w:rPr>
                      </w:pPr>
                      <w:r w:rsidRPr="00C75EB7">
                        <w:rPr>
                          <w:rFonts w:cs="Arial"/>
                          <w:color w:val="FFFFFF" w:themeColor="background1"/>
                          <w:sz w:val="56"/>
                          <w:szCs w:val="56"/>
                        </w:rPr>
                        <w:t>INCLUYENDO A  COMUNIDADES TRADICIONALES DEL AMAZONAS COMO PROVEEDORES DE MATERIAS PRIMAS: NATURA</w:t>
                      </w:r>
                    </w:p>
                    <w:p w14:paraId="560E2488" w14:textId="77777777" w:rsidR="00D41FC4" w:rsidRPr="00C75EB7" w:rsidRDefault="00D41FC4" w:rsidP="00C75EB7">
                      <w:pPr>
                        <w:pStyle w:val="ListParagraph"/>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b/>
                          <w:color w:val="FFFFFF" w:themeColor="background1"/>
                          <w:sz w:val="56"/>
                          <w:szCs w:val="56"/>
                        </w:rPr>
                      </w:pPr>
                    </w:p>
                    <w:tbl>
                      <w:tblPr>
                        <w:tblStyle w:val="LightList-Accent2"/>
                        <w:tblW w:w="8789" w:type="dxa"/>
                        <w:tblLook w:val="04A0" w:firstRow="1" w:lastRow="0" w:firstColumn="1" w:lastColumn="0" w:noHBand="0" w:noVBand="1"/>
                      </w:tblPr>
                      <w:tblGrid>
                        <w:gridCol w:w="4199"/>
                        <w:gridCol w:w="4590"/>
                      </w:tblGrid>
                      <w:tr w:rsidR="00D41FC4" w:rsidRPr="00C75EB7" w14:paraId="60BF2411" w14:textId="77777777" w:rsidTr="00B7062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67" w:type="dxa"/>
                          </w:tcPr>
                          <w:p w14:paraId="779C5CBB"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bCs w:val="0"/>
                                <w:sz w:val="56"/>
                                <w:szCs w:val="56"/>
                              </w:rPr>
                            </w:pPr>
                            <w:r w:rsidRPr="00C75EB7">
                              <w:rPr>
                                <w:rFonts w:ascii="Arial" w:hAnsi="Arial" w:cs="Arial"/>
                                <w:bCs w:val="0"/>
                                <w:sz w:val="56"/>
                                <w:szCs w:val="56"/>
                              </w:rPr>
                              <w:t>Empresa</w:t>
                            </w:r>
                          </w:p>
                        </w:tc>
                        <w:tc>
                          <w:tcPr>
                            <w:tcW w:w="6322" w:type="dxa"/>
                          </w:tcPr>
                          <w:p w14:paraId="449E5E48" w14:textId="77777777" w:rsidR="00D41FC4" w:rsidRPr="00C75EB7" w:rsidRDefault="00D41FC4" w:rsidP="00C75EB7">
                            <w:pPr>
                              <w:spacing w:line="360" w:lineRule="auto"/>
                              <w:jc w:val="both"/>
                              <w:cnfStyle w:val="100000000000" w:firstRow="1" w:lastRow="0" w:firstColumn="0" w:lastColumn="0" w:oddVBand="0" w:evenVBand="0" w:oddHBand="0" w:evenHBand="0" w:firstRowFirstColumn="0" w:firstRowLastColumn="0" w:lastRowFirstColumn="0" w:lastRowLastColumn="0"/>
                              <w:rPr>
                                <w:rFonts w:ascii="Arial" w:hAnsi="Arial" w:cs="Arial"/>
                                <w:b w:val="0"/>
                                <w:sz w:val="56"/>
                                <w:szCs w:val="56"/>
                              </w:rPr>
                            </w:pPr>
                            <w:r w:rsidRPr="00C75EB7">
                              <w:rPr>
                                <w:rFonts w:ascii="Arial" w:hAnsi="Arial" w:cs="Arial"/>
                                <w:b w:val="0"/>
                                <w:sz w:val="56"/>
                                <w:szCs w:val="56"/>
                              </w:rPr>
                              <w:t>NATURA</w:t>
                            </w:r>
                          </w:p>
                          <w:p w14:paraId="0A93BCD0" w14:textId="77777777" w:rsidR="00D41FC4" w:rsidRPr="00C75EB7" w:rsidRDefault="00D41FC4" w:rsidP="00C75EB7">
                            <w:pPr>
                              <w:spacing w:line="360" w:lineRule="auto"/>
                              <w:jc w:val="both"/>
                              <w:cnfStyle w:val="100000000000" w:firstRow="1" w:lastRow="0" w:firstColumn="0" w:lastColumn="0" w:oddVBand="0" w:evenVBand="0" w:oddHBand="0" w:evenHBand="0" w:firstRowFirstColumn="0" w:firstRowLastColumn="0" w:lastRowFirstColumn="0" w:lastRowLastColumn="0"/>
                              <w:rPr>
                                <w:rFonts w:ascii="Arial" w:hAnsi="Arial" w:cs="Arial"/>
                                <w:b w:val="0"/>
                                <w:sz w:val="56"/>
                                <w:szCs w:val="56"/>
                              </w:rPr>
                            </w:pPr>
                            <w:r w:rsidRPr="00C75EB7">
                              <w:rPr>
                                <w:rFonts w:ascii="Arial" w:hAnsi="Arial" w:cs="Arial"/>
                                <w:b w:val="0"/>
                                <w:sz w:val="56"/>
                                <w:szCs w:val="56"/>
                              </w:rPr>
                              <w:t xml:space="preserve">Natura es una marca  de cosméticos de origen brasileño presente en siete países de América Latina y en Francia y España. </w:t>
                            </w:r>
                          </w:p>
                        </w:tc>
                      </w:tr>
                      <w:tr w:rsidR="00D41FC4" w:rsidRPr="00C75EB7" w14:paraId="74893A8B" w14:textId="77777777" w:rsidTr="00B706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67" w:type="dxa"/>
                          </w:tcPr>
                          <w:p w14:paraId="1FD79C56"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rPr>
                            </w:pPr>
                            <w:r w:rsidRPr="00C75EB7">
                              <w:rPr>
                                <w:rFonts w:ascii="Arial" w:hAnsi="Arial" w:cs="Arial"/>
                                <w:bCs w:val="0"/>
                                <w:color w:val="FFFFFF" w:themeColor="background1"/>
                                <w:sz w:val="56"/>
                                <w:szCs w:val="56"/>
                              </w:rPr>
                              <w:t>Concepto de negocio inclusivo</w:t>
                            </w:r>
                          </w:p>
                        </w:tc>
                        <w:tc>
                          <w:tcPr>
                            <w:tcW w:w="6322" w:type="dxa"/>
                          </w:tcPr>
                          <w:p w14:paraId="2D9541E5"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color w:val="FFFFFF" w:themeColor="background1"/>
                                <w:sz w:val="56"/>
                                <w:szCs w:val="56"/>
                              </w:rPr>
                            </w:pPr>
                            <w:r w:rsidRPr="00C75EB7">
                              <w:rPr>
                                <w:rFonts w:ascii="Arial" w:hAnsi="Arial" w:cs="Arial"/>
                                <w:color w:val="FFFFFF" w:themeColor="background1"/>
                                <w:sz w:val="56"/>
                                <w:szCs w:val="56"/>
                              </w:rPr>
                              <w:t>En el año 2000, Natura lanzó la línea de productos (EKOS), que utiliza la biodiversidad brasileña trabajando con comunidades locales como negocio y como plataforma de innovación.</w:t>
                            </w:r>
                          </w:p>
                          <w:p w14:paraId="520DBFF0"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color w:val="FFFFFF" w:themeColor="background1"/>
                                <w:sz w:val="56"/>
                                <w:szCs w:val="56"/>
                              </w:rPr>
                            </w:pPr>
                          </w:p>
                        </w:tc>
                      </w:tr>
                      <w:tr w:rsidR="00D41FC4" w:rsidRPr="00C75EB7" w14:paraId="7DCFF1BC" w14:textId="77777777" w:rsidTr="00B70620">
                        <w:tc>
                          <w:tcPr>
                            <w:cnfStyle w:val="001000000000" w:firstRow="0" w:lastRow="0" w:firstColumn="1" w:lastColumn="0" w:oddVBand="0" w:evenVBand="0" w:oddHBand="0" w:evenHBand="0" w:firstRowFirstColumn="0" w:firstRowLastColumn="0" w:lastRowFirstColumn="0" w:lastRowLastColumn="0"/>
                            <w:tcW w:w="2467" w:type="dxa"/>
                          </w:tcPr>
                          <w:p w14:paraId="4F97D6F6"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bCs w:val="0"/>
                                <w:color w:val="FFFFFF" w:themeColor="background1"/>
                                <w:sz w:val="56"/>
                                <w:szCs w:val="56"/>
                              </w:rPr>
                            </w:pPr>
                            <w:r w:rsidRPr="00C75EB7">
                              <w:rPr>
                                <w:rFonts w:ascii="Arial" w:hAnsi="Arial" w:cs="Arial"/>
                                <w:bCs w:val="0"/>
                                <w:color w:val="FFFFFF" w:themeColor="background1"/>
                                <w:sz w:val="56"/>
                                <w:szCs w:val="56"/>
                              </w:rPr>
                              <w:t>Oportunidades</w:t>
                            </w:r>
                          </w:p>
                          <w:p w14:paraId="0F1E8DF0"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rPr>
                            </w:pPr>
                            <w:r w:rsidRPr="00C75EB7">
                              <w:rPr>
                                <w:rFonts w:ascii="Arial" w:hAnsi="Arial" w:cs="Arial"/>
                                <w:color w:val="FFFFFF" w:themeColor="background1"/>
                                <w:sz w:val="56"/>
                                <w:szCs w:val="56"/>
                              </w:rPr>
                              <w:tab/>
                            </w:r>
                          </w:p>
                        </w:tc>
                        <w:tc>
                          <w:tcPr>
                            <w:tcW w:w="6322" w:type="dxa"/>
                          </w:tcPr>
                          <w:p w14:paraId="2237D940"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FFFFFF" w:themeColor="background1"/>
                                <w:sz w:val="56"/>
                                <w:szCs w:val="56"/>
                              </w:rPr>
                            </w:pPr>
                            <w:r w:rsidRPr="00C75EB7">
                              <w:rPr>
                                <w:rFonts w:ascii="Arial" w:hAnsi="Arial" w:cs="Arial"/>
                                <w:b/>
                                <w:color w:val="FFFFFF" w:themeColor="background1"/>
                                <w:sz w:val="56"/>
                                <w:szCs w:val="56"/>
                              </w:rPr>
                              <w:t>Para Natura:</w:t>
                            </w:r>
                            <w:r w:rsidRPr="00C75EB7">
                              <w:rPr>
                                <w:rFonts w:ascii="Arial" w:hAnsi="Arial" w:cs="Arial"/>
                                <w:color w:val="FFFFFF" w:themeColor="background1"/>
                                <w:sz w:val="56"/>
                                <w:szCs w:val="56"/>
                              </w:rPr>
                              <w:t xml:space="preserve"> Interés por parte de la empresa por realzar el valor de su marca y por hacer crecer sus ventas mientras que cumple con sus compromisos de responsabilidad con el medio ambiente y justicia social, incluyendo apoyo a las comunidades de bajos ingresos de la región Amazónica.</w:t>
                            </w:r>
                          </w:p>
                          <w:p w14:paraId="53963468"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b/>
                                <w:color w:val="FFFFFF" w:themeColor="background1"/>
                                <w:sz w:val="56"/>
                                <w:szCs w:val="56"/>
                              </w:rPr>
                            </w:pPr>
                          </w:p>
                          <w:p w14:paraId="4465508C"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FFFFFF" w:themeColor="background1"/>
                                <w:sz w:val="56"/>
                                <w:szCs w:val="56"/>
                              </w:rPr>
                            </w:pPr>
                            <w:r w:rsidRPr="00C75EB7">
                              <w:rPr>
                                <w:rFonts w:ascii="Arial" w:hAnsi="Arial" w:cs="Arial"/>
                                <w:b/>
                                <w:color w:val="FFFFFF" w:themeColor="background1"/>
                                <w:sz w:val="56"/>
                                <w:szCs w:val="56"/>
                              </w:rPr>
                              <w:t>Para la comunidad:</w:t>
                            </w:r>
                            <w:r w:rsidRPr="00C75EB7">
                              <w:rPr>
                                <w:rFonts w:ascii="Arial" w:hAnsi="Arial" w:cs="Arial"/>
                                <w:color w:val="FFFFFF" w:themeColor="background1"/>
                                <w:sz w:val="56"/>
                                <w:szCs w:val="56"/>
                              </w:rPr>
                              <w:t xml:space="preserve"> Creando trabajo en las comunidades y estableciendo puentes entre las diversas áreas de Natura y los grupos de agricultores familiares organizados en asociaciones y cooperativas.</w:t>
                            </w:r>
                          </w:p>
                        </w:tc>
                      </w:tr>
                      <w:tr w:rsidR="00D41FC4" w:rsidRPr="00C75EB7" w14:paraId="1CF19C71" w14:textId="77777777" w:rsidTr="00B706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67" w:type="dxa"/>
                          </w:tcPr>
                          <w:p w14:paraId="2D79A233"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rPr>
                            </w:pPr>
                            <w:r w:rsidRPr="00C75EB7">
                              <w:rPr>
                                <w:rFonts w:ascii="Arial" w:hAnsi="Arial" w:cs="Arial"/>
                                <w:bCs w:val="0"/>
                                <w:color w:val="FFFFFF" w:themeColor="background1"/>
                                <w:sz w:val="56"/>
                                <w:szCs w:val="56"/>
                              </w:rPr>
                              <w:t>¿Cómo lo ha hecho?</w:t>
                            </w:r>
                          </w:p>
                        </w:tc>
                        <w:tc>
                          <w:tcPr>
                            <w:tcW w:w="6322" w:type="dxa"/>
                          </w:tcPr>
                          <w:p w14:paraId="2E503D65"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color w:val="FFFFFF" w:themeColor="background1"/>
                                <w:sz w:val="56"/>
                                <w:szCs w:val="56"/>
                              </w:rPr>
                            </w:pPr>
                            <w:r w:rsidRPr="00C75EB7">
                              <w:rPr>
                                <w:rFonts w:ascii="Arial" w:hAnsi="Arial" w:cs="Arial"/>
                                <w:color w:val="FFFFFF" w:themeColor="background1"/>
                                <w:sz w:val="56"/>
                                <w:szCs w:val="56"/>
                              </w:rPr>
                              <w:t xml:space="preserve">Alcanzar a las comunidades que suministran materia prima y asegurarando que estos materiales se extraen o plantan de manera sostenible durante toda la cadena de producción requiere conocimientos específicos y partnerships. </w:t>
                            </w:r>
                          </w:p>
                          <w:p w14:paraId="57500E60"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color w:val="FFFFFF" w:themeColor="background1"/>
                                <w:sz w:val="56"/>
                                <w:szCs w:val="56"/>
                              </w:rPr>
                            </w:pPr>
                            <w:r w:rsidRPr="00C75EB7">
                              <w:rPr>
                                <w:rFonts w:ascii="Arial" w:hAnsi="Arial" w:cs="Arial"/>
                                <w:color w:val="FFFFFF" w:themeColor="background1"/>
                                <w:sz w:val="56"/>
                                <w:szCs w:val="56"/>
                              </w:rPr>
                              <w:t>Natura cuenta con un equipo de antropólogos, científicos sociales, sicólogos, economistas, biólogos y administradores en Natura que se ocupan de las relaciones con los 26 grupos de pequeños productores rurales que se encuentran a lo largo y a lo ancho de Brasil y del exterior, que cosechan activos naturales tales como el buriti, la castaña, el açaí entre muchos otros que serán usados en los productos de la marca.</w:t>
                            </w:r>
                          </w:p>
                          <w:p w14:paraId="35446C0A"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color w:val="FFFFFF" w:themeColor="background1"/>
                                <w:sz w:val="56"/>
                                <w:szCs w:val="56"/>
                              </w:rPr>
                            </w:pPr>
                            <w:r w:rsidRPr="00C75EB7">
                              <w:rPr>
                                <w:rFonts w:ascii="Arial" w:hAnsi="Arial" w:cs="Arial"/>
                                <w:color w:val="FFFFFF" w:themeColor="background1"/>
                                <w:sz w:val="56"/>
                                <w:szCs w:val="56"/>
                              </w:rPr>
                              <w:t>Para evaluar los vínculos con las comunidadades Natura diseñó un  Sistema de Calidad de Relaciones.</w:t>
                            </w:r>
                          </w:p>
                        </w:tc>
                      </w:tr>
                      <w:tr w:rsidR="00D41FC4" w:rsidRPr="00C75EB7" w14:paraId="351FD1F9" w14:textId="77777777" w:rsidTr="00B70620">
                        <w:tc>
                          <w:tcPr>
                            <w:cnfStyle w:val="001000000000" w:firstRow="0" w:lastRow="0" w:firstColumn="1" w:lastColumn="0" w:oddVBand="0" w:evenVBand="0" w:oddHBand="0" w:evenHBand="0" w:firstRowFirstColumn="0" w:firstRowLastColumn="0" w:lastRowFirstColumn="0" w:lastRowLastColumn="0"/>
                            <w:tcW w:w="2467" w:type="dxa"/>
                          </w:tcPr>
                          <w:p w14:paraId="7C0B6899"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rPr>
                            </w:pPr>
                            <w:r w:rsidRPr="00C75EB7">
                              <w:rPr>
                                <w:rFonts w:ascii="Arial" w:hAnsi="Arial" w:cs="Arial"/>
                                <w:bCs w:val="0"/>
                                <w:color w:val="FFFFFF" w:themeColor="background1"/>
                                <w:sz w:val="56"/>
                                <w:szCs w:val="56"/>
                              </w:rPr>
                              <w:t>Resultados</w:t>
                            </w:r>
                          </w:p>
                        </w:tc>
                        <w:tc>
                          <w:tcPr>
                            <w:tcW w:w="6322" w:type="dxa"/>
                          </w:tcPr>
                          <w:p w14:paraId="5CB8B5B5"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FFFFFF" w:themeColor="background1"/>
                                <w:sz w:val="56"/>
                                <w:szCs w:val="56"/>
                              </w:rPr>
                            </w:pPr>
                            <w:r w:rsidRPr="00C75EB7">
                              <w:rPr>
                                <w:rFonts w:ascii="Arial" w:hAnsi="Arial" w:cs="Arial"/>
                                <w:color w:val="FFFFFF" w:themeColor="background1"/>
                                <w:sz w:val="56"/>
                                <w:szCs w:val="56"/>
                              </w:rPr>
                              <w:t xml:space="preserve">Actualmente, EKOS cuenta como el 10% de las ventas de Natura y le agrega valor a la marca. Natura tiene 56 acuerdos de suministros de activos naturales con empresas, granjas y comunidades en Brasil y América Latina. De estos, 19 son con comunidades tradicionales y proveedores locales de materia prima. </w:t>
                            </w:r>
                          </w:p>
                        </w:tc>
                      </w:tr>
                      <w:tr w:rsidR="00D41FC4" w:rsidRPr="00C75EB7" w14:paraId="7987B16F" w14:textId="77777777" w:rsidTr="00B706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67" w:type="dxa"/>
                          </w:tcPr>
                          <w:p w14:paraId="20C7028B"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eastAsiaTheme="minorHAnsi" w:hAnsi="Arial" w:cs="Arial"/>
                                <w:bCs w:val="0"/>
                                <w:color w:val="FFFFFF" w:themeColor="background1"/>
                                <w:sz w:val="56"/>
                                <w:szCs w:val="56"/>
                              </w:rPr>
                            </w:pPr>
                            <w:r w:rsidRPr="00C75EB7">
                              <w:rPr>
                                <w:rFonts w:ascii="Arial" w:eastAsiaTheme="minorHAnsi" w:hAnsi="Arial" w:cs="Arial"/>
                                <w:bCs w:val="0"/>
                                <w:color w:val="FFFFFF" w:themeColor="background1"/>
                                <w:sz w:val="56"/>
                                <w:szCs w:val="56"/>
                              </w:rPr>
                              <w:t>¿Cómo ha solucionado los principales retos?</w:t>
                            </w:r>
                          </w:p>
                          <w:p w14:paraId="0DB9541C"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left="360"/>
                              <w:jc w:val="both"/>
                              <w:rPr>
                                <w:rFonts w:ascii="Arial" w:hAnsi="Arial" w:cs="Arial"/>
                                <w:bCs w:val="0"/>
                                <w:color w:val="FFFFFF" w:themeColor="background1"/>
                                <w:sz w:val="56"/>
                                <w:szCs w:val="56"/>
                              </w:rPr>
                            </w:pPr>
                          </w:p>
                        </w:tc>
                        <w:tc>
                          <w:tcPr>
                            <w:tcW w:w="6322" w:type="dxa"/>
                          </w:tcPr>
                          <w:p w14:paraId="19DC5FD6"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color w:val="FFFFFF" w:themeColor="background1"/>
                                <w:sz w:val="56"/>
                                <w:szCs w:val="56"/>
                              </w:rPr>
                            </w:pPr>
                            <w:r w:rsidRPr="00C75EB7">
                              <w:rPr>
                                <w:rFonts w:ascii="Arial" w:hAnsi="Arial" w:cs="Arial"/>
                                <w:color w:val="FFFFFF" w:themeColor="background1"/>
                                <w:sz w:val="56"/>
                                <w:szCs w:val="56"/>
                              </w:rPr>
                              <w:t>Algunas de las lecciones aprendidas de este negocio inclusivo demuestran la importancia de:</w:t>
                            </w:r>
                          </w:p>
                          <w:p w14:paraId="365547EB" w14:textId="77777777" w:rsidR="00D41FC4" w:rsidRPr="00C75EB7" w:rsidRDefault="00D41FC4" w:rsidP="00C75EB7">
                            <w:pPr>
                              <w:pStyle w:val="ListParagraph"/>
                              <w:widowControl w:val="0"/>
                              <w:numPr>
                                <w:ilvl w:val="0"/>
                                <w:numId w:val="64"/>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00"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color w:val="FFFFFF" w:themeColor="background1"/>
                                <w:sz w:val="56"/>
                                <w:szCs w:val="56"/>
                              </w:rPr>
                            </w:pPr>
                            <w:r w:rsidRPr="00C75EB7">
                              <w:rPr>
                                <w:rFonts w:ascii="Arial" w:hAnsi="Arial" w:cs="Arial"/>
                                <w:color w:val="FFFFFF" w:themeColor="background1"/>
                                <w:sz w:val="56"/>
                                <w:szCs w:val="56"/>
                              </w:rPr>
                              <w:t>Identificar las técnicas locales y encontrar maneras de apalancarlas e introducirlas en la cadena de valor: los agricultores locales conocen bien algunos tipos de activos naturales y cómo procesarlos e incluir ese conocimiento en la fabricación de los productos EKO ha contribuido a mejorarlos.</w:t>
                            </w:r>
                          </w:p>
                          <w:p w14:paraId="00B4DE89" w14:textId="77777777" w:rsidR="00D41FC4" w:rsidRPr="00C75EB7" w:rsidRDefault="00D41FC4" w:rsidP="00C75EB7">
                            <w:pPr>
                              <w:pStyle w:val="ListParagraph"/>
                              <w:widowControl w:val="0"/>
                              <w:numPr>
                                <w:ilvl w:val="0"/>
                                <w:numId w:val="64"/>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00"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color w:val="FFFFFF" w:themeColor="background1"/>
                                <w:sz w:val="56"/>
                                <w:szCs w:val="56"/>
                              </w:rPr>
                            </w:pPr>
                            <w:r w:rsidRPr="00C75EB7">
                              <w:rPr>
                                <w:rFonts w:ascii="Arial" w:hAnsi="Arial" w:cs="Arial"/>
                                <w:color w:val="FFFFFF" w:themeColor="background1"/>
                                <w:sz w:val="56"/>
                                <w:szCs w:val="56"/>
                              </w:rPr>
                              <w:t>Construir técnicas y capacidades nuevas junto con los productores, combinando el conocimiento local con las técnicas más sofisticadas de Natura.</w:t>
                            </w:r>
                          </w:p>
                          <w:p w14:paraId="35C9F148" w14:textId="77777777" w:rsidR="00D41FC4" w:rsidRPr="00C75EB7" w:rsidRDefault="00D41FC4" w:rsidP="00C75EB7">
                            <w:pPr>
                              <w:pStyle w:val="ListParagraph"/>
                              <w:widowControl w:val="0"/>
                              <w:numPr>
                                <w:ilvl w:val="0"/>
                                <w:numId w:val="64"/>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00"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color w:val="FFFFFF" w:themeColor="background1"/>
                                <w:sz w:val="56"/>
                                <w:szCs w:val="56"/>
                              </w:rPr>
                            </w:pPr>
                            <w:r w:rsidRPr="00C75EB7">
                              <w:rPr>
                                <w:rFonts w:ascii="Arial" w:hAnsi="Arial" w:cs="Arial"/>
                                <w:color w:val="FFFFFF" w:themeColor="background1"/>
                                <w:sz w:val="56"/>
                                <w:szCs w:val="56"/>
                              </w:rPr>
                              <w:t>Apoyar la educación primaria y secundaria en las comunidades</w:t>
                            </w:r>
                          </w:p>
                          <w:p w14:paraId="1F3A23E3" w14:textId="77777777" w:rsidR="00D41FC4" w:rsidRPr="00C75EB7" w:rsidRDefault="00D41FC4" w:rsidP="00C75EB7">
                            <w:pPr>
                              <w:pStyle w:val="ListParagraph"/>
                              <w:widowControl w:val="0"/>
                              <w:numPr>
                                <w:ilvl w:val="0"/>
                                <w:numId w:val="64"/>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00"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color w:val="FFFFFF" w:themeColor="background1"/>
                                <w:sz w:val="56"/>
                                <w:szCs w:val="56"/>
                              </w:rPr>
                            </w:pPr>
                            <w:r w:rsidRPr="00C75EB7">
                              <w:rPr>
                                <w:rFonts w:ascii="Arial" w:hAnsi="Arial" w:cs="Arial"/>
                                <w:color w:val="FFFFFF" w:themeColor="background1"/>
                                <w:sz w:val="56"/>
                                <w:szCs w:val="56"/>
                              </w:rPr>
                              <w:t>Actuar como fiadores de préstamos micro o medianos para los proveedores</w:t>
                            </w:r>
                          </w:p>
                          <w:p w14:paraId="147F7A68" w14:textId="77777777" w:rsidR="00D41FC4" w:rsidRPr="00C75EB7" w:rsidRDefault="00D41FC4" w:rsidP="00C75EB7">
                            <w:pPr>
                              <w:pStyle w:val="ListParagraph"/>
                              <w:widowControl w:val="0"/>
                              <w:numPr>
                                <w:ilvl w:val="0"/>
                                <w:numId w:val="64"/>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00"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color w:val="FFFFFF" w:themeColor="background1"/>
                                <w:sz w:val="56"/>
                                <w:szCs w:val="56"/>
                              </w:rPr>
                            </w:pPr>
                            <w:r w:rsidRPr="00C75EB7">
                              <w:rPr>
                                <w:rFonts w:ascii="Arial" w:hAnsi="Arial" w:cs="Arial"/>
                                <w:color w:val="FFFFFF" w:themeColor="background1"/>
                                <w:sz w:val="56"/>
                                <w:szCs w:val="56"/>
                              </w:rPr>
                              <w:t xml:space="preserve">Abogar por ambientes reguladores que apoyan a las PYMEs </w:t>
                            </w:r>
                          </w:p>
                        </w:tc>
                      </w:tr>
                    </w:tbl>
                    <w:p w14:paraId="65AEDE5E"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b/>
                          <w:color w:val="FFFFFF" w:themeColor="background1"/>
                          <w:sz w:val="56"/>
                          <w:szCs w:val="56"/>
                        </w:rPr>
                      </w:pPr>
                    </w:p>
                    <w:p w14:paraId="00959D7C"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b/>
                          <w:color w:val="FFFFFF" w:themeColor="background1"/>
                          <w:sz w:val="56"/>
                          <w:szCs w:val="56"/>
                        </w:rPr>
                      </w:pPr>
                    </w:p>
                    <w:p w14:paraId="06C74FA7"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b/>
                          <w:color w:val="FFFFFF" w:themeColor="background1"/>
                          <w:sz w:val="56"/>
                          <w:szCs w:val="56"/>
                        </w:rPr>
                      </w:pPr>
                    </w:p>
                    <w:p w14:paraId="27477696"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b/>
                          <w:color w:val="FFFFFF" w:themeColor="background1"/>
                          <w:sz w:val="56"/>
                          <w:szCs w:val="56"/>
                        </w:rPr>
                      </w:pPr>
                    </w:p>
                    <w:p w14:paraId="7B9D3151"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b/>
                          <w:color w:val="FFFFFF" w:themeColor="background1"/>
                          <w:sz w:val="56"/>
                          <w:szCs w:val="56"/>
                        </w:rPr>
                      </w:pPr>
                    </w:p>
                    <w:p w14:paraId="5879EA4C"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b/>
                          <w:color w:val="FFFFFF" w:themeColor="background1"/>
                          <w:sz w:val="56"/>
                          <w:szCs w:val="56"/>
                        </w:rPr>
                      </w:pPr>
                    </w:p>
                    <w:p w14:paraId="581E3D33"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b/>
                          <w:color w:val="FFFFFF" w:themeColor="background1"/>
                          <w:sz w:val="56"/>
                          <w:szCs w:val="56"/>
                        </w:rPr>
                      </w:pPr>
                    </w:p>
                    <w:p w14:paraId="1B1EB455"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b/>
                          <w:color w:val="FFFFFF" w:themeColor="background1"/>
                          <w:sz w:val="56"/>
                          <w:szCs w:val="56"/>
                        </w:rPr>
                      </w:pPr>
                    </w:p>
                    <w:p w14:paraId="03F8DC73" w14:textId="77777777" w:rsidR="00D41FC4" w:rsidRPr="00C75EB7" w:rsidRDefault="00D41FC4" w:rsidP="00C75EB7">
                      <w:pPr>
                        <w:pStyle w:val="Heading2"/>
                        <w:numPr>
                          <w:ilvl w:val="1"/>
                          <w:numId w:val="0"/>
                        </w:numPr>
                        <w:spacing w:line="360" w:lineRule="auto"/>
                        <w:ind w:left="720"/>
                        <w:jc w:val="both"/>
                        <w:rPr>
                          <w:rFonts w:cs="Arial"/>
                          <w:color w:val="FFFFFF" w:themeColor="background1"/>
                          <w:sz w:val="56"/>
                          <w:szCs w:val="56"/>
                        </w:rPr>
                      </w:pPr>
                      <w:r w:rsidRPr="00C75EB7">
                        <w:rPr>
                          <w:rFonts w:cs="Arial"/>
                          <w:color w:val="FFFFFF" w:themeColor="background1"/>
                          <w:sz w:val="56"/>
                          <w:szCs w:val="56"/>
                        </w:rPr>
                        <w:t xml:space="preserve">INCLUYENDO A LA BASE DE LA PIRÁMIDE COMO DISTRIBUIDORES EN AFRICA: COCA-COLA </w:t>
                      </w:r>
                    </w:p>
                    <w:p w14:paraId="7D2DEAC3" w14:textId="77777777" w:rsidR="00D41FC4" w:rsidRPr="00C75EB7" w:rsidRDefault="00D41FC4" w:rsidP="00C75EB7">
                      <w:pPr>
                        <w:pStyle w:val="ListParagraph"/>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outlineLvl w:val="0"/>
                        <w:rPr>
                          <w:rFonts w:ascii="Arial" w:hAnsi="Arial" w:cs="Arial"/>
                          <w:b/>
                          <w:color w:val="FFFFFF" w:themeColor="background1"/>
                          <w:sz w:val="56"/>
                          <w:szCs w:val="56"/>
                        </w:rPr>
                      </w:pPr>
                    </w:p>
                    <w:tbl>
                      <w:tblPr>
                        <w:tblStyle w:val="LightList-Accent2"/>
                        <w:tblW w:w="8789" w:type="dxa"/>
                        <w:tblLayout w:type="fixed"/>
                        <w:tblLook w:val="04A0" w:firstRow="1" w:lastRow="0" w:firstColumn="1" w:lastColumn="0" w:noHBand="0" w:noVBand="1"/>
                      </w:tblPr>
                      <w:tblGrid>
                        <w:gridCol w:w="2410"/>
                        <w:gridCol w:w="6379"/>
                      </w:tblGrid>
                      <w:tr w:rsidR="00D41FC4" w:rsidRPr="00C75EB7" w14:paraId="30F0050A" w14:textId="77777777" w:rsidTr="00B7062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tcPr>
                          <w:p w14:paraId="65942383"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outlineLvl w:val="0"/>
                              <w:rPr>
                                <w:rFonts w:ascii="Arial" w:hAnsi="Arial" w:cs="Arial"/>
                                <w:bCs w:val="0"/>
                                <w:sz w:val="56"/>
                                <w:szCs w:val="56"/>
                              </w:rPr>
                            </w:pPr>
                            <w:r w:rsidRPr="00C75EB7">
                              <w:rPr>
                                <w:rFonts w:ascii="Arial" w:hAnsi="Arial" w:cs="Arial"/>
                                <w:bCs w:val="0"/>
                                <w:sz w:val="56"/>
                                <w:szCs w:val="56"/>
                              </w:rPr>
                              <w:t>Empresa</w:t>
                            </w:r>
                          </w:p>
                        </w:tc>
                        <w:tc>
                          <w:tcPr>
                            <w:tcW w:w="6379" w:type="dxa"/>
                          </w:tcPr>
                          <w:p w14:paraId="7F234F59"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outlineLvl w:val="0"/>
                              <w:cnfStyle w:val="100000000000" w:firstRow="1" w:lastRow="0" w:firstColumn="0" w:lastColumn="0" w:oddVBand="0" w:evenVBand="0" w:oddHBand="0" w:evenHBand="0" w:firstRowFirstColumn="0" w:firstRowLastColumn="0" w:lastRowFirstColumn="0" w:lastRowLastColumn="0"/>
                              <w:rPr>
                                <w:rFonts w:ascii="Arial" w:hAnsi="Arial" w:cs="Arial"/>
                                <w:b w:val="0"/>
                                <w:bCs w:val="0"/>
                                <w:sz w:val="56"/>
                                <w:szCs w:val="56"/>
                              </w:rPr>
                            </w:pPr>
                            <w:r w:rsidRPr="00C75EB7">
                              <w:rPr>
                                <w:rFonts w:ascii="Arial" w:hAnsi="Arial" w:cs="Arial"/>
                                <w:b w:val="0"/>
                                <w:bCs w:val="0"/>
                                <w:sz w:val="56"/>
                                <w:szCs w:val="56"/>
                              </w:rPr>
                              <w:t>COCA-COLA</w:t>
                            </w:r>
                          </w:p>
                          <w:p w14:paraId="08A805B7"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outlineLvl w:val="0"/>
                              <w:cnfStyle w:val="100000000000" w:firstRow="1" w:lastRow="0" w:firstColumn="0" w:lastColumn="0" w:oddVBand="0" w:evenVBand="0" w:oddHBand="0" w:evenHBand="0" w:firstRowFirstColumn="0" w:firstRowLastColumn="0" w:lastRowFirstColumn="0" w:lastRowLastColumn="0"/>
                              <w:rPr>
                                <w:rFonts w:ascii="Arial" w:hAnsi="Arial" w:cs="Arial"/>
                                <w:sz w:val="56"/>
                                <w:szCs w:val="56"/>
                              </w:rPr>
                            </w:pPr>
                            <w:r w:rsidRPr="00C75EB7">
                              <w:rPr>
                                <w:rFonts w:ascii="Arial" w:hAnsi="Arial" w:cs="Arial"/>
                                <w:b w:val="0"/>
                                <w:bCs w:val="0"/>
                                <w:sz w:val="56"/>
                                <w:szCs w:val="56"/>
                              </w:rPr>
                              <w:t xml:space="preserve">Coca-Cola </w:t>
                            </w:r>
                            <w:r w:rsidRPr="00C75EB7">
                              <w:rPr>
                                <w:rFonts w:ascii="Arial" w:hAnsi="Arial" w:cs="Arial"/>
                                <w:sz w:val="56"/>
                                <w:szCs w:val="56"/>
                              </w:rPr>
                              <w:t xml:space="preserve">es una corporación </w:t>
                            </w:r>
                            <w:hyperlink r:id="rId24" w:history="1">
                              <w:r w:rsidRPr="00C75EB7">
                                <w:rPr>
                                  <w:rFonts w:ascii="Arial" w:hAnsi="Arial" w:cs="Arial"/>
                                  <w:sz w:val="56"/>
                                  <w:szCs w:val="56"/>
                                </w:rPr>
                                <w:t>multinacional</w:t>
                              </w:r>
                            </w:hyperlink>
                            <w:r w:rsidRPr="00C75EB7">
                              <w:rPr>
                                <w:rFonts w:ascii="Arial" w:hAnsi="Arial" w:cs="Arial"/>
                                <w:sz w:val="56"/>
                                <w:szCs w:val="56"/>
                              </w:rPr>
                              <w:t xml:space="preserve"> dedicada a la elaboración de </w:t>
                            </w:r>
                            <w:hyperlink r:id="rId25" w:history="1">
                              <w:r w:rsidRPr="00C75EB7">
                                <w:rPr>
                                  <w:rFonts w:ascii="Arial" w:hAnsi="Arial" w:cs="Arial"/>
                                  <w:sz w:val="56"/>
                                  <w:szCs w:val="56"/>
                                </w:rPr>
                                <w:t>bebidas</w:t>
                              </w:r>
                            </w:hyperlink>
                            <w:r w:rsidRPr="00C75EB7">
                              <w:rPr>
                                <w:rFonts w:ascii="Arial" w:hAnsi="Arial" w:cs="Arial"/>
                                <w:sz w:val="56"/>
                                <w:szCs w:val="56"/>
                              </w:rPr>
                              <w:t xml:space="preserve"> y </w:t>
                            </w:r>
                            <w:hyperlink r:id="rId26" w:history="1">
                              <w:r w:rsidRPr="00C75EB7">
                                <w:rPr>
                                  <w:rFonts w:ascii="Arial" w:hAnsi="Arial" w:cs="Arial"/>
                                  <w:sz w:val="56"/>
                                  <w:szCs w:val="56"/>
                                </w:rPr>
                                <w:t>alimentos</w:t>
                              </w:r>
                            </w:hyperlink>
                            <w:r w:rsidRPr="00C75EB7">
                              <w:rPr>
                                <w:rFonts w:ascii="Arial" w:hAnsi="Arial" w:cs="Arial"/>
                                <w:sz w:val="56"/>
                                <w:szCs w:val="56"/>
                              </w:rPr>
                              <w:t xml:space="preserve">. Con sede en </w:t>
                            </w:r>
                            <w:hyperlink r:id="rId27" w:history="1">
                              <w:r w:rsidRPr="00C75EB7">
                                <w:rPr>
                                  <w:rFonts w:ascii="Arial" w:hAnsi="Arial" w:cs="Arial"/>
                                  <w:sz w:val="56"/>
                                  <w:szCs w:val="56"/>
                                </w:rPr>
                                <w:t>Atlanta</w:t>
                              </w:r>
                            </w:hyperlink>
                            <w:r w:rsidRPr="00C75EB7">
                              <w:rPr>
                                <w:rFonts w:ascii="Arial" w:hAnsi="Arial" w:cs="Arial"/>
                                <w:sz w:val="56"/>
                                <w:szCs w:val="56"/>
                              </w:rPr>
                              <w:t xml:space="preserve">, el principal producto es el </w:t>
                            </w:r>
                            <w:hyperlink r:id="rId28" w:history="1">
                              <w:r w:rsidRPr="00C75EB7">
                                <w:rPr>
                                  <w:rFonts w:ascii="Arial" w:hAnsi="Arial" w:cs="Arial"/>
                                  <w:sz w:val="56"/>
                                  <w:szCs w:val="56"/>
                                </w:rPr>
                                <w:t>refresco</w:t>
                              </w:r>
                            </w:hyperlink>
                            <w:r w:rsidRPr="00C75EB7">
                              <w:rPr>
                                <w:rFonts w:ascii="Arial" w:hAnsi="Arial" w:cs="Arial"/>
                                <w:sz w:val="56"/>
                                <w:szCs w:val="56"/>
                              </w:rPr>
                              <w:t xml:space="preserve"> más consumido del mundo: la </w:t>
                            </w:r>
                            <w:hyperlink r:id="rId29" w:history="1">
                              <w:r w:rsidRPr="00C75EB7">
                                <w:rPr>
                                  <w:rFonts w:ascii="Arial" w:hAnsi="Arial" w:cs="Arial"/>
                                  <w:sz w:val="56"/>
                                  <w:szCs w:val="56"/>
                                </w:rPr>
                                <w:t>Coca-Cola</w:t>
                              </w:r>
                            </w:hyperlink>
                            <w:r w:rsidRPr="00C75EB7">
                              <w:rPr>
                                <w:rFonts w:ascii="Arial" w:hAnsi="Arial" w:cs="Arial"/>
                                <w:sz w:val="56"/>
                                <w:szCs w:val="56"/>
                              </w:rPr>
                              <w:t xml:space="preserve">. </w:t>
                            </w:r>
                          </w:p>
                        </w:tc>
                      </w:tr>
                      <w:tr w:rsidR="00D41FC4" w:rsidRPr="00C75EB7" w14:paraId="1FAC279D" w14:textId="77777777" w:rsidTr="00B706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tcPr>
                          <w:p w14:paraId="02FE1605"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outlineLvl w:val="0"/>
                              <w:rPr>
                                <w:rFonts w:ascii="Arial" w:hAnsi="Arial" w:cs="Arial"/>
                                <w:color w:val="FFFFFF" w:themeColor="background1"/>
                                <w:sz w:val="56"/>
                                <w:szCs w:val="56"/>
                              </w:rPr>
                            </w:pPr>
                            <w:r w:rsidRPr="00C75EB7">
                              <w:rPr>
                                <w:rFonts w:ascii="Arial" w:hAnsi="Arial" w:cs="Arial"/>
                                <w:bCs w:val="0"/>
                                <w:color w:val="FFFFFF" w:themeColor="background1"/>
                                <w:sz w:val="56"/>
                                <w:szCs w:val="56"/>
                              </w:rPr>
                              <w:t>Concepto de negocio inclusivo</w:t>
                            </w:r>
                            <w:r w:rsidRPr="00C75EB7">
                              <w:rPr>
                                <w:rFonts w:ascii="Arial" w:hAnsi="Arial" w:cs="Arial"/>
                                <w:color w:val="FFFFFF" w:themeColor="background1"/>
                                <w:sz w:val="56"/>
                                <w:szCs w:val="56"/>
                              </w:rPr>
                              <w:tab/>
                              <w:t xml:space="preserve"> </w:t>
                            </w:r>
                          </w:p>
                        </w:tc>
                        <w:tc>
                          <w:tcPr>
                            <w:tcW w:w="6379" w:type="dxa"/>
                          </w:tcPr>
                          <w:p w14:paraId="689F78EF"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outlineLvl w:val="0"/>
                              <w:cnfStyle w:val="000000100000" w:firstRow="0" w:lastRow="0" w:firstColumn="0" w:lastColumn="0" w:oddVBand="0" w:evenVBand="0" w:oddHBand="1" w:evenHBand="0" w:firstRowFirstColumn="0" w:firstRowLastColumn="0" w:lastRowFirstColumn="0" w:lastRowLastColumn="0"/>
                              <w:rPr>
                                <w:rFonts w:ascii="Arial" w:hAnsi="Arial" w:cs="Arial"/>
                                <w:color w:val="FFFFFF" w:themeColor="background1"/>
                                <w:sz w:val="56"/>
                                <w:szCs w:val="56"/>
                              </w:rPr>
                            </w:pPr>
                            <w:r w:rsidRPr="00C75EB7">
                              <w:rPr>
                                <w:rFonts w:ascii="Arial" w:hAnsi="Arial" w:cs="Arial"/>
                                <w:color w:val="FFFFFF" w:themeColor="background1"/>
                                <w:sz w:val="56"/>
                                <w:szCs w:val="56"/>
                              </w:rPr>
                              <w:t xml:space="preserve">Para distribuir sus productos en áreas urbanas y periurbanas de difícil acceso en África, Coca Cola utiliza pequeñas empresas que distribuyen sus productos manualmente a los pequeños minoristas de la zona. Para ello ha creado los llamados  Centros de Distribución Manual (CDMs), de propiedad independiente, que trabajan en mercados al por menor donde los modelos clásicos de distribución de Coca Cola no son efectivos ni eficientes. </w:t>
                            </w:r>
                          </w:p>
                          <w:p w14:paraId="48EF4EBB"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outlineLvl w:val="0"/>
                              <w:cnfStyle w:val="000000100000" w:firstRow="0" w:lastRow="0" w:firstColumn="0" w:lastColumn="0" w:oddVBand="0" w:evenVBand="0" w:oddHBand="1" w:evenHBand="0" w:firstRowFirstColumn="0" w:firstRowLastColumn="0" w:lastRowFirstColumn="0" w:lastRowLastColumn="0"/>
                              <w:rPr>
                                <w:rFonts w:ascii="Arial" w:hAnsi="Arial" w:cs="Arial"/>
                                <w:color w:val="FFFFFF" w:themeColor="background1"/>
                                <w:sz w:val="56"/>
                                <w:szCs w:val="56"/>
                              </w:rPr>
                            </w:pPr>
                            <w:r w:rsidRPr="00C75EB7">
                              <w:rPr>
                                <w:rFonts w:ascii="Arial" w:hAnsi="Arial" w:cs="Arial"/>
                                <w:color w:val="FFFFFF" w:themeColor="background1"/>
                                <w:sz w:val="56"/>
                                <w:szCs w:val="56"/>
                              </w:rPr>
                              <w:t>Coca Cola forma a emprendedores locales para que se conviertan en distribuidores de  la compañía a través de los CDM. Muchos de ellos son mujeres.</w:t>
                            </w:r>
                          </w:p>
                        </w:tc>
                      </w:tr>
                      <w:tr w:rsidR="00D41FC4" w:rsidRPr="00C75EB7" w14:paraId="0C8FDE9C" w14:textId="77777777" w:rsidTr="00B70620">
                        <w:tc>
                          <w:tcPr>
                            <w:cnfStyle w:val="001000000000" w:firstRow="0" w:lastRow="0" w:firstColumn="1" w:lastColumn="0" w:oddVBand="0" w:evenVBand="0" w:oddHBand="0" w:evenHBand="0" w:firstRowFirstColumn="0" w:firstRowLastColumn="0" w:lastRowFirstColumn="0" w:lastRowLastColumn="0"/>
                            <w:tcW w:w="2410" w:type="dxa"/>
                          </w:tcPr>
                          <w:p w14:paraId="2A78770C"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outlineLvl w:val="0"/>
                              <w:rPr>
                                <w:rFonts w:ascii="Arial" w:hAnsi="Arial" w:cs="Arial"/>
                                <w:color w:val="FFFFFF" w:themeColor="background1"/>
                                <w:sz w:val="56"/>
                                <w:szCs w:val="56"/>
                              </w:rPr>
                            </w:pPr>
                            <w:r w:rsidRPr="00C75EB7">
                              <w:rPr>
                                <w:rFonts w:ascii="Arial" w:hAnsi="Arial" w:cs="Arial"/>
                                <w:bCs w:val="0"/>
                                <w:color w:val="FFFFFF" w:themeColor="background1"/>
                                <w:sz w:val="56"/>
                                <w:szCs w:val="56"/>
                              </w:rPr>
                              <w:t>Oportunidades</w:t>
                            </w:r>
                            <w:r w:rsidRPr="00C75EB7">
                              <w:rPr>
                                <w:rFonts w:ascii="Arial" w:hAnsi="Arial" w:cs="Arial"/>
                                <w:color w:val="FFFFFF" w:themeColor="background1"/>
                                <w:sz w:val="56"/>
                                <w:szCs w:val="56"/>
                              </w:rPr>
                              <w:tab/>
                            </w:r>
                          </w:p>
                        </w:tc>
                        <w:tc>
                          <w:tcPr>
                            <w:tcW w:w="6379" w:type="dxa"/>
                          </w:tcPr>
                          <w:p w14:paraId="6A7BC5FF"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outlineLvl w:val="0"/>
                              <w:cnfStyle w:val="000000000000" w:firstRow="0" w:lastRow="0" w:firstColumn="0" w:lastColumn="0" w:oddVBand="0" w:evenVBand="0" w:oddHBand="0" w:evenHBand="0" w:firstRowFirstColumn="0" w:firstRowLastColumn="0" w:lastRowFirstColumn="0" w:lastRowLastColumn="0"/>
                              <w:rPr>
                                <w:rFonts w:ascii="Arial" w:hAnsi="Arial" w:cs="Arial"/>
                                <w:color w:val="FFFFFF" w:themeColor="background1"/>
                                <w:sz w:val="56"/>
                                <w:szCs w:val="56"/>
                              </w:rPr>
                            </w:pPr>
                            <w:r w:rsidRPr="00C75EB7">
                              <w:rPr>
                                <w:rFonts w:ascii="Arial" w:hAnsi="Arial" w:cs="Arial"/>
                                <w:b/>
                                <w:color w:val="FFFFFF" w:themeColor="background1"/>
                                <w:sz w:val="56"/>
                                <w:szCs w:val="56"/>
                              </w:rPr>
                              <w:t xml:space="preserve">Para Coca-Cola: </w:t>
                            </w:r>
                            <w:r w:rsidRPr="00C75EB7">
                              <w:rPr>
                                <w:rFonts w:ascii="Arial" w:hAnsi="Arial" w:cs="Arial"/>
                                <w:color w:val="FFFFFF" w:themeColor="background1"/>
                                <w:sz w:val="56"/>
                                <w:szCs w:val="56"/>
                              </w:rPr>
                              <w:t>la falta de infraestructura vial en algunas zonas pobres de Africa supone una barrera para los distribuidores de Coca Cola. Esta iniciativa permite resolver los problemas de distribución de la empresa en  ciertas áreas geográficas.</w:t>
                            </w:r>
                          </w:p>
                          <w:p w14:paraId="2967C225"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outlineLvl w:val="0"/>
                              <w:cnfStyle w:val="000000000000" w:firstRow="0" w:lastRow="0" w:firstColumn="0" w:lastColumn="0" w:oddVBand="0" w:evenVBand="0" w:oddHBand="0" w:evenHBand="0" w:firstRowFirstColumn="0" w:firstRowLastColumn="0" w:lastRowFirstColumn="0" w:lastRowLastColumn="0"/>
                              <w:rPr>
                                <w:rFonts w:ascii="Arial" w:hAnsi="Arial" w:cs="Arial"/>
                                <w:color w:val="FFFFFF" w:themeColor="background1"/>
                                <w:sz w:val="56"/>
                                <w:szCs w:val="56"/>
                              </w:rPr>
                            </w:pPr>
                            <w:r w:rsidRPr="00C75EB7">
                              <w:rPr>
                                <w:rFonts w:ascii="Arial" w:hAnsi="Arial" w:cs="Arial"/>
                                <w:b/>
                                <w:color w:val="FFFFFF" w:themeColor="background1"/>
                                <w:sz w:val="56"/>
                                <w:szCs w:val="56"/>
                              </w:rPr>
                              <w:t>Para la Base de la Pirámide</w:t>
                            </w:r>
                            <w:r w:rsidRPr="00C75EB7">
                              <w:rPr>
                                <w:rFonts w:ascii="Arial" w:hAnsi="Arial" w:cs="Arial"/>
                                <w:color w:val="FFFFFF" w:themeColor="background1"/>
                                <w:sz w:val="56"/>
                                <w:szCs w:val="56"/>
                              </w:rPr>
                              <w:t>: También existe falta de apoyo al emprendimiento, en particular a las mujeres y falta de empleo a nivel local. A través de los CDMs Coca Cola fomenta el emprendimiento  generando empleo y riqueza en las comunidades más pobres.</w:t>
                            </w:r>
                          </w:p>
                        </w:tc>
                      </w:tr>
                      <w:tr w:rsidR="00D41FC4" w:rsidRPr="00C75EB7" w14:paraId="4616062E" w14:textId="77777777" w:rsidTr="00B706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tcPr>
                          <w:p w14:paraId="065BBFFF"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outlineLvl w:val="0"/>
                              <w:rPr>
                                <w:rFonts w:ascii="Arial" w:hAnsi="Arial" w:cs="Arial"/>
                                <w:color w:val="FFFFFF" w:themeColor="background1"/>
                                <w:sz w:val="56"/>
                                <w:szCs w:val="56"/>
                              </w:rPr>
                            </w:pPr>
                            <w:r w:rsidRPr="00C75EB7">
                              <w:rPr>
                                <w:rFonts w:ascii="Arial" w:hAnsi="Arial" w:cs="Arial"/>
                                <w:bCs w:val="0"/>
                                <w:color w:val="FFFFFF" w:themeColor="background1"/>
                                <w:sz w:val="56"/>
                                <w:szCs w:val="56"/>
                              </w:rPr>
                              <w:t>¿Cómo?</w:t>
                            </w:r>
                          </w:p>
                        </w:tc>
                        <w:tc>
                          <w:tcPr>
                            <w:tcW w:w="6379" w:type="dxa"/>
                          </w:tcPr>
                          <w:p w14:paraId="08E14B65"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outlineLvl w:val="0"/>
                              <w:cnfStyle w:val="000000100000" w:firstRow="0" w:lastRow="0" w:firstColumn="0" w:lastColumn="0" w:oddVBand="0" w:evenVBand="0" w:oddHBand="1" w:evenHBand="0" w:firstRowFirstColumn="0" w:firstRowLastColumn="0" w:lastRowFirstColumn="0" w:lastRowLastColumn="0"/>
                              <w:rPr>
                                <w:rFonts w:ascii="Arial" w:hAnsi="Arial" w:cs="Arial"/>
                                <w:color w:val="FFFFFF" w:themeColor="background1"/>
                                <w:sz w:val="56"/>
                                <w:szCs w:val="56"/>
                              </w:rPr>
                            </w:pPr>
                            <w:r w:rsidRPr="00C75EB7">
                              <w:rPr>
                                <w:rFonts w:ascii="Arial" w:hAnsi="Arial" w:cs="Arial"/>
                                <w:color w:val="FFFFFF" w:themeColor="background1"/>
                                <w:sz w:val="56"/>
                                <w:szCs w:val="56"/>
                              </w:rPr>
                              <w:t>Coca-Cola Sabco desarrolló el modelo MDC como proyecto piloto en Etiopia  y luego lo implementó  a gran escala en Africa del Este.</w:t>
                            </w:r>
                          </w:p>
                        </w:tc>
                      </w:tr>
                      <w:tr w:rsidR="00D41FC4" w:rsidRPr="00C75EB7" w14:paraId="57F794E3" w14:textId="77777777" w:rsidTr="00B70620">
                        <w:tc>
                          <w:tcPr>
                            <w:cnfStyle w:val="001000000000" w:firstRow="0" w:lastRow="0" w:firstColumn="1" w:lastColumn="0" w:oddVBand="0" w:evenVBand="0" w:oddHBand="0" w:evenHBand="0" w:firstRowFirstColumn="0" w:firstRowLastColumn="0" w:lastRowFirstColumn="0" w:lastRowLastColumn="0"/>
                            <w:tcW w:w="2410" w:type="dxa"/>
                          </w:tcPr>
                          <w:p w14:paraId="55F7FE28"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outlineLvl w:val="0"/>
                              <w:rPr>
                                <w:rFonts w:ascii="Arial" w:hAnsi="Arial" w:cs="Arial"/>
                                <w:color w:val="FFFFFF" w:themeColor="background1"/>
                                <w:sz w:val="56"/>
                                <w:szCs w:val="56"/>
                              </w:rPr>
                            </w:pPr>
                            <w:r w:rsidRPr="00C75EB7">
                              <w:rPr>
                                <w:rFonts w:ascii="Arial" w:hAnsi="Arial" w:cs="Arial"/>
                                <w:bCs w:val="0"/>
                                <w:color w:val="FFFFFF" w:themeColor="background1"/>
                                <w:sz w:val="56"/>
                                <w:szCs w:val="56"/>
                              </w:rPr>
                              <w:t>Resultados</w:t>
                            </w:r>
                          </w:p>
                        </w:tc>
                        <w:tc>
                          <w:tcPr>
                            <w:tcW w:w="6379" w:type="dxa"/>
                          </w:tcPr>
                          <w:p w14:paraId="25DE3081" w14:textId="77777777" w:rsidR="00D41FC4" w:rsidRPr="00C75EB7" w:rsidRDefault="00D41FC4" w:rsidP="00C75EB7">
                            <w:pPr>
                              <w:pStyle w:val="ListParagraph"/>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left="0"/>
                              <w:jc w:val="both"/>
                              <w:outlineLvl w:val="0"/>
                              <w:cnfStyle w:val="000000000000" w:firstRow="0" w:lastRow="0" w:firstColumn="0" w:lastColumn="0" w:oddVBand="0" w:evenVBand="0" w:oddHBand="0" w:evenHBand="0" w:firstRowFirstColumn="0" w:firstRowLastColumn="0" w:lastRowFirstColumn="0" w:lastRowLastColumn="0"/>
                              <w:rPr>
                                <w:rFonts w:ascii="Arial" w:hAnsi="Arial" w:cs="Arial"/>
                                <w:color w:val="FFFFFF" w:themeColor="background1"/>
                                <w:sz w:val="56"/>
                                <w:szCs w:val="56"/>
                              </w:rPr>
                            </w:pPr>
                            <w:r w:rsidRPr="00C75EB7">
                              <w:rPr>
                                <w:rFonts w:ascii="Arial" w:hAnsi="Arial" w:cs="Arial"/>
                                <w:color w:val="FFFFFF" w:themeColor="background1"/>
                                <w:sz w:val="56"/>
                                <w:szCs w:val="56"/>
                              </w:rPr>
                              <w:t>2.500 MDCs en Africa, generando más de 12.000 trabajos y más de USD 500 millones anuales en renta. Los MDCs cuentan  como el 80% de las ventas de Coca-Cola en África del Este. El sistema creó oportunidades económicas para las mujeres que poseen el 19% de los CDM en Etiopia y el 32% en Tanzania.</w:t>
                            </w:r>
                          </w:p>
                        </w:tc>
                      </w:tr>
                    </w:tbl>
                    <w:p w14:paraId="5017A201"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rPr>
                      </w:pPr>
                    </w:p>
                    <w:p w14:paraId="35AEDC87" w14:textId="77777777" w:rsidR="00D41FC4" w:rsidRPr="00C75EB7" w:rsidRDefault="00D41FC4" w:rsidP="00C75EB7">
                      <w:pPr>
                        <w:pStyle w:val="Heading1"/>
                        <w:spacing w:line="360" w:lineRule="auto"/>
                        <w:jc w:val="both"/>
                        <w:rPr>
                          <w:rFonts w:ascii="Arial" w:hAnsi="Arial" w:cs="Arial"/>
                          <w:color w:val="FFFFFF" w:themeColor="background1"/>
                          <w:sz w:val="56"/>
                          <w:szCs w:val="56"/>
                        </w:rPr>
                      </w:pPr>
                      <w:r w:rsidRPr="00C75EB7">
                        <w:rPr>
                          <w:rFonts w:ascii="Arial" w:hAnsi="Arial" w:cs="Arial"/>
                          <w:color w:val="FFFFFF" w:themeColor="background1"/>
                          <w:sz w:val="56"/>
                          <w:szCs w:val="56"/>
                        </w:rPr>
                        <w:t>Conclusión</w:t>
                      </w:r>
                    </w:p>
                    <w:p w14:paraId="104EEA8E"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rPr>
                      </w:pPr>
                      <w:r w:rsidRPr="00C75EB7">
                        <w:rPr>
                          <w:rFonts w:ascii="Arial" w:hAnsi="Arial" w:cs="Arial"/>
                          <w:color w:val="FFFFFF" w:themeColor="background1"/>
                          <w:sz w:val="56"/>
                          <w:szCs w:val="56"/>
                        </w:rPr>
                        <w:t>Los negocios inclusivos son considerados hoy en día por algunos sectores empresariales, grandes agencias de cooperación internacional y organismos de desarrollo, como una estrategia de superación de la pobreza que permite una participación activa del sector privado en los temas de desarrollo y la incorporación de comunidades empobrecidas en circuitos de mercado.</w:t>
                      </w:r>
                    </w:p>
                    <w:p w14:paraId="3E891650"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rPr>
                      </w:pPr>
                      <w:r w:rsidRPr="00C75EB7">
                        <w:rPr>
                          <w:rFonts w:ascii="Arial" w:hAnsi="Arial" w:cs="Arial"/>
                          <w:color w:val="FFFFFF" w:themeColor="background1"/>
                          <w:sz w:val="56"/>
                          <w:szCs w:val="56"/>
                        </w:rPr>
                        <w:t>Estamos frente un cambio en el paradigma de la pobreza basado en la idea de que los pobres tienen potencial para generar valor y salir de su situación de vulnerabilidad por sí mismos si se les proporcionan oportunidades y acceso a bienes, servicios y trabajo. También  se ha producido un cambio de perspectiva en cuanto  a quien debe asumir  el compromiso de aportar soluciones a los problemas sociales. Desde esta nueva perspectiva, los problemas de desigualdad y pobreza ya no suponen una responsabilidad sólo para los poderes públicos, también se espera que las empresas asuman un papel activo en su resolución.</w:t>
                      </w:r>
                    </w:p>
                    <w:p w14:paraId="2C29D4E7"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rPr>
                      </w:pPr>
                      <w:r w:rsidRPr="00C75EB7">
                        <w:rPr>
                          <w:rFonts w:ascii="Arial" w:hAnsi="Arial" w:cs="Arial"/>
                          <w:color w:val="FFFFFF" w:themeColor="background1"/>
                          <w:sz w:val="56"/>
                          <w:szCs w:val="56"/>
                        </w:rPr>
                        <w:t xml:space="preserve">A través de los negocios inclusivos, el sector privado puede adaptarse a ambos cambios respondiendo a las nuevas expectativas que se tiene sobre su actuación, mejorando su reputación e imagen y al mismo tiempo utilizando el valor que existe en la base de la pirámide de forma económicamente viable y encontrando nuevos mercados en los que crecer. Existen algunos retos y barreras en el desarrollo de estos nuevos modelos de negocio pero también estrategias y mecanismos para superarlos. Algunos de las recomendaciones presentadas en este capitulo han sido utilizadas con éxito por algunas grandes empresas de distintos sectores y en grandes líneas se pueden  son las siguientes: adaptar los productos y procesos a la realidad local buscando la innovación y la flexibilidad, invertir para reducir las restricciones de mercado, apalancar las fortalezas de los pobres, combinar recursos y capacidades, comprometerse en diálogos con los gobiernos y promover la construcción del tejido social. </w:t>
                      </w:r>
                    </w:p>
                    <w:p w14:paraId="5BD97397"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rPr>
                      </w:pPr>
                      <w:r w:rsidRPr="00C75EB7">
                        <w:rPr>
                          <w:rFonts w:ascii="Arial" w:hAnsi="Arial" w:cs="Arial"/>
                          <w:color w:val="FFFFFF" w:themeColor="background1"/>
                          <w:sz w:val="56"/>
                          <w:szCs w:val="56"/>
                        </w:rPr>
                        <w:t>La magnitud de  las oportunidades de los negocios inclusivos y su potencial impacto positivo en el desarrollo de la Base de la Pirámide justifican el esfuerzo que supone superar las barreras iniciales .</w:t>
                      </w:r>
                    </w:p>
                    <w:p w14:paraId="4034413F"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rPr>
                      </w:pPr>
                    </w:p>
                    <w:p w14:paraId="2FB7DC1D"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rPr>
                      </w:pPr>
                    </w:p>
                    <w:p w14:paraId="3B84104A"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rPr>
                      </w:pPr>
                      <w:r w:rsidRPr="00C75EB7">
                        <w:rPr>
                          <w:rFonts w:ascii="Arial" w:hAnsi="Arial" w:cs="Arial"/>
                          <w:color w:val="FFFFFF" w:themeColor="background1"/>
                          <w:sz w:val="56"/>
                          <w:szCs w:val="56"/>
                        </w:rPr>
                        <w:t>Bibliografía</w:t>
                      </w:r>
                    </w:p>
                    <w:p w14:paraId="5471B2DC"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rPr>
                      </w:pPr>
                    </w:p>
                    <w:p w14:paraId="28E782CE"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lang w:val="en-US"/>
                        </w:rPr>
                      </w:pPr>
                      <w:r w:rsidRPr="00C75EB7">
                        <w:rPr>
                          <w:rFonts w:ascii="Arial" w:hAnsi="Arial" w:cs="Arial"/>
                          <w:color w:val="FFFFFF" w:themeColor="background1"/>
                          <w:sz w:val="56"/>
                          <w:szCs w:val="56"/>
                        </w:rPr>
                        <w:t xml:space="preserve">Anupindi, Ravi y S. Sivakumar. </w:t>
                      </w:r>
                      <w:r w:rsidRPr="00C75EB7">
                        <w:rPr>
                          <w:rFonts w:ascii="Arial" w:hAnsi="Arial" w:cs="Arial"/>
                          <w:color w:val="FFFFFF" w:themeColor="background1"/>
                          <w:sz w:val="56"/>
                          <w:szCs w:val="56"/>
                          <w:lang w:val="en-US"/>
                        </w:rPr>
                        <w:t>“A Platform Strategy for Rural Transformation.” En Business Solutions for the Global Poor: Creating Economic and Social Value, editado por Kasturi Rangan, John Quelch, Gustavo Herrero y Brooke Barton, 193–206. San Francisco, CA: Jossey-Bass, 2007.</w:t>
                      </w:r>
                    </w:p>
                    <w:p w14:paraId="5491ED5B"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lang w:val="en-US"/>
                        </w:rPr>
                      </w:pPr>
                    </w:p>
                    <w:p w14:paraId="7D4B91B3"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lang w:val="en-US"/>
                        </w:rPr>
                      </w:pPr>
                      <w:r w:rsidRPr="00C75EB7">
                        <w:rPr>
                          <w:rFonts w:ascii="Arial" w:hAnsi="Arial" w:cs="Arial"/>
                          <w:color w:val="FFFFFF" w:themeColor="background1"/>
                          <w:sz w:val="56"/>
                          <w:szCs w:val="56"/>
                          <w:lang w:val="en-US"/>
                        </w:rPr>
                        <w:t>Austin, James E. Agroindustrial Project Analysis: Critical Design Factors. 2a ed. Baltimore, MD: Johns Hopkins University Press, 1992.</w:t>
                      </w:r>
                    </w:p>
                    <w:p w14:paraId="57217178"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lang w:val="en-US"/>
                        </w:rPr>
                      </w:pPr>
                    </w:p>
                    <w:p w14:paraId="390AE2BC"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rPr>
                      </w:pPr>
                      <w:proofErr w:type="gramStart"/>
                      <w:r w:rsidRPr="00C75EB7">
                        <w:rPr>
                          <w:rFonts w:ascii="Arial" w:hAnsi="Arial" w:cs="Arial"/>
                          <w:color w:val="FFFFFF" w:themeColor="background1"/>
                          <w:sz w:val="56"/>
                          <w:szCs w:val="56"/>
                          <w:lang w:val="en-US"/>
                        </w:rPr>
                        <w:t>Austin, James E. y Michael Chu.</w:t>
                      </w:r>
                      <w:proofErr w:type="gramEnd"/>
                      <w:r w:rsidRPr="00C75EB7">
                        <w:rPr>
                          <w:rFonts w:ascii="Arial" w:hAnsi="Arial" w:cs="Arial"/>
                          <w:color w:val="FFFFFF" w:themeColor="background1"/>
                          <w:sz w:val="56"/>
                          <w:szCs w:val="56"/>
                          <w:lang w:val="en-US"/>
                        </w:rPr>
                        <w:t xml:space="preserve"> “Business and Low-Income Sectors: Finding a New Weapon to Attack Poverty.” </w:t>
                      </w:r>
                      <w:r w:rsidRPr="00C75EB7">
                        <w:rPr>
                          <w:rFonts w:ascii="Arial" w:hAnsi="Arial" w:cs="Arial"/>
                          <w:color w:val="FFFFFF" w:themeColor="background1"/>
                          <w:sz w:val="56"/>
                          <w:szCs w:val="56"/>
                        </w:rPr>
                        <w:t>ReVista: Harvard Review of Latin America (2006).</w:t>
                      </w:r>
                    </w:p>
                    <w:p w14:paraId="71A90D7A"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lang w:val="en-US"/>
                        </w:rPr>
                      </w:pPr>
                      <w:r w:rsidRPr="00C75EB7">
                        <w:rPr>
                          <w:rFonts w:ascii="Arial" w:hAnsi="Arial" w:cs="Arial"/>
                          <w:color w:val="FFFFFF" w:themeColor="background1"/>
                          <w:sz w:val="56"/>
                          <w:szCs w:val="56"/>
                        </w:rPr>
                        <w:t xml:space="preserve">Austin, James, Roberto Gutiérrez, Enrique Ogliastri y Ezequiel Reficco. </w:t>
                      </w:r>
                      <w:r w:rsidRPr="00C75EB7">
                        <w:rPr>
                          <w:rFonts w:ascii="Arial" w:hAnsi="Arial" w:cs="Arial"/>
                          <w:color w:val="FFFFFF" w:themeColor="background1"/>
                          <w:sz w:val="56"/>
                          <w:szCs w:val="56"/>
                          <w:lang w:val="en-US"/>
                        </w:rPr>
                        <w:t>“Capitalizing on Convergence.” Stanford Social Innovation Review (invierno de 2007): 24–31.</w:t>
                      </w:r>
                    </w:p>
                    <w:p w14:paraId="7D76F096"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lang w:val="en-US"/>
                        </w:rPr>
                      </w:pPr>
                    </w:p>
                    <w:p w14:paraId="56F8A0A7"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lang w:val="en-US"/>
                        </w:rPr>
                      </w:pPr>
                      <w:proofErr w:type="gramStart"/>
                      <w:r w:rsidRPr="00C75EB7">
                        <w:rPr>
                          <w:rFonts w:ascii="Arial" w:hAnsi="Arial" w:cs="Arial"/>
                          <w:color w:val="FFFFFF" w:themeColor="background1"/>
                          <w:sz w:val="56"/>
                          <w:szCs w:val="56"/>
                          <w:lang w:val="en-US"/>
                        </w:rPr>
                        <w:t>Austin, James, Herman Leonard, Ezequiel Reficco y Jane Wei-Skillern.</w:t>
                      </w:r>
                      <w:proofErr w:type="gramEnd"/>
                      <w:r w:rsidRPr="00C75EB7">
                        <w:rPr>
                          <w:rFonts w:ascii="Arial" w:hAnsi="Arial" w:cs="Arial"/>
                          <w:color w:val="FFFFFF" w:themeColor="background1"/>
                          <w:sz w:val="56"/>
                          <w:szCs w:val="56"/>
                          <w:lang w:val="en-US"/>
                        </w:rPr>
                        <w:t xml:space="preserve"> “Corporate Social Entrepreneurship: The New Frontier.” </w:t>
                      </w:r>
                      <w:proofErr w:type="gramStart"/>
                      <w:r w:rsidRPr="00C75EB7">
                        <w:rPr>
                          <w:rFonts w:ascii="Arial" w:hAnsi="Arial" w:cs="Arial"/>
                          <w:color w:val="FFFFFF" w:themeColor="background1"/>
                          <w:sz w:val="56"/>
                          <w:szCs w:val="56"/>
                          <w:lang w:val="en-US"/>
                        </w:rPr>
                        <w:t>En The Accountable Corporation.</w:t>
                      </w:r>
                      <w:proofErr w:type="gramEnd"/>
                      <w:r w:rsidRPr="00C75EB7">
                        <w:rPr>
                          <w:rFonts w:ascii="Arial" w:hAnsi="Arial" w:cs="Arial"/>
                          <w:color w:val="FFFFFF" w:themeColor="background1"/>
                          <w:sz w:val="56"/>
                          <w:szCs w:val="56"/>
                          <w:lang w:val="en-US"/>
                        </w:rPr>
                        <w:t xml:space="preserve"> </w:t>
                      </w:r>
                      <w:r w:rsidRPr="00C75EB7">
                        <w:rPr>
                          <w:rFonts w:ascii="Arial" w:hAnsi="Arial" w:cs="Arial"/>
                          <w:color w:val="FFFFFF" w:themeColor="background1"/>
                          <w:sz w:val="56"/>
                          <w:szCs w:val="56"/>
                        </w:rPr>
                        <w:t xml:space="preserve">Volume 3: Corporate Social Responsibility, editado por Marc Epstein y Kirk Hanson. </w:t>
                      </w:r>
                      <w:r w:rsidRPr="00C75EB7">
                        <w:rPr>
                          <w:rFonts w:ascii="Arial" w:hAnsi="Arial" w:cs="Arial"/>
                          <w:color w:val="FFFFFF" w:themeColor="background1"/>
                          <w:sz w:val="56"/>
                          <w:szCs w:val="56"/>
                          <w:lang w:val="en-US"/>
                        </w:rPr>
                        <w:t>Westport, CT: Praeger, 2006.</w:t>
                      </w:r>
                    </w:p>
                    <w:p w14:paraId="1B3811BE"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lang w:val="en-US"/>
                        </w:rPr>
                      </w:pPr>
                    </w:p>
                    <w:p w14:paraId="510D6F27"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lang w:val="en-US"/>
                        </w:rPr>
                      </w:pPr>
                      <w:r w:rsidRPr="00C75EB7">
                        <w:rPr>
                          <w:rFonts w:ascii="Arial" w:hAnsi="Arial" w:cs="Arial"/>
                          <w:color w:val="FFFFFF" w:themeColor="background1"/>
                          <w:sz w:val="56"/>
                          <w:szCs w:val="56"/>
                          <w:lang w:val="en-US"/>
                        </w:rPr>
                        <w:t>“Social Entrepreneurship: It’s for Corporations, Too.” En Social Entrepreneurship: New Paradigms of Sustainable Social Change, editado por Alex Nicholls. Oxford: Oxford University Press, 2005.</w:t>
                      </w:r>
                    </w:p>
                    <w:p w14:paraId="0B6E0FCD"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lang w:val="en-US"/>
                        </w:rPr>
                      </w:pPr>
                    </w:p>
                    <w:p w14:paraId="1860DCC7"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rPr>
                      </w:pPr>
                      <w:r w:rsidRPr="00C75EB7">
                        <w:rPr>
                          <w:rFonts w:ascii="Arial" w:hAnsi="Arial" w:cs="Arial"/>
                          <w:color w:val="FFFFFF" w:themeColor="background1"/>
                          <w:sz w:val="56"/>
                          <w:szCs w:val="56"/>
                          <w:lang w:val="en-US"/>
                        </w:rPr>
                        <w:t xml:space="preserve">Austin, James, Patricia Márquez, Ezequiel Reficco, Gabriel Berger, et al. “Building New Business Value Chains with Low Income Sectors in Latin America.” En Business Solutions for the Global Poor: Creating Economic and Social Value, edi- tado por Kasturi Rangan, John Quelch, Gustavo Herrero y Brooke Barton. </w:t>
                      </w:r>
                      <w:r w:rsidRPr="00C75EB7">
                        <w:rPr>
                          <w:rFonts w:ascii="Arial" w:hAnsi="Arial" w:cs="Arial"/>
                          <w:color w:val="FFFFFF" w:themeColor="background1"/>
                          <w:sz w:val="56"/>
                          <w:szCs w:val="56"/>
                        </w:rPr>
                        <w:t>San Francisco, CA: Jossey-Bass, 2007.</w:t>
                      </w:r>
                    </w:p>
                    <w:p w14:paraId="570285B3"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rPr>
                      </w:pPr>
                    </w:p>
                    <w:p w14:paraId="16D001D7"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lang w:val="en-US"/>
                        </w:rPr>
                      </w:pPr>
                      <w:r w:rsidRPr="00C75EB7">
                        <w:rPr>
                          <w:rFonts w:ascii="Arial" w:hAnsi="Arial" w:cs="Arial"/>
                          <w:color w:val="FFFFFF" w:themeColor="background1"/>
                          <w:sz w:val="56"/>
                          <w:szCs w:val="56"/>
                        </w:rPr>
                        <w:t xml:space="preserve">Austin, James, Ezequiel Reficco, Gabriel Berger, Rosa María Fischer, et al. </w:t>
                      </w:r>
                      <w:r w:rsidRPr="00C75EB7">
                        <w:rPr>
                          <w:rFonts w:ascii="Arial" w:hAnsi="Arial" w:cs="Arial"/>
                          <w:color w:val="FFFFFF" w:themeColor="background1"/>
                          <w:sz w:val="56"/>
                          <w:szCs w:val="56"/>
                          <w:lang w:val="en-US"/>
                        </w:rPr>
                        <w:t>Social Partnering in Latin America: Lessons Drawn from Collaborations of Businesses and Civil Society Organizations. Cambridge, MA: Universidad de Harvard, David Rockefeller Center for Latin American Studies, distribuido por Harvard University Press, 2004.</w:t>
                      </w:r>
                    </w:p>
                    <w:p w14:paraId="44E35877"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lang w:val="en-US"/>
                        </w:rPr>
                      </w:pPr>
                    </w:p>
                    <w:p w14:paraId="60C5B262"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rPr>
                      </w:pPr>
                      <w:r w:rsidRPr="00C75EB7">
                        <w:rPr>
                          <w:rFonts w:ascii="Arial" w:hAnsi="Arial" w:cs="Arial"/>
                          <w:color w:val="FFFFFF" w:themeColor="background1"/>
                          <w:sz w:val="56"/>
                          <w:szCs w:val="56"/>
                          <w:lang w:val="en-US"/>
                        </w:rPr>
                        <w:t xml:space="preserve">Ayyagari, Meghana, Asli Demirguç-Kunt y Thorsten Beck. Small and Medium Enterprises across the Globe: A New Database. </w:t>
                      </w:r>
                      <w:r w:rsidRPr="00C75EB7">
                        <w:rPr>
                          <w:rFonts w:ascii="Arial" w:hAnsi="Arial" w:cs="Arial"/>
                          <w:color w:val="FFFFFF" w:themeColor="background1"/>
                          <w:sz w:val="56"/>
                          <w:szCs w:val="56"/>
                        </w:rPr>
                        <w:t>SSRN, 2003.</w:t>
                      </w:r>
                    </w:p>
                    <w:p w14:paraId="1B593BAF"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rPr>
                      </w:pPr>
                    </w:p>
                    <w:p w14:paraId="4953797F"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lang w:val="en-US"/>
                        </w:rPr>
                      </w:pPr>
                    </w:p>
                    <w:p w14:paraId="2268DD92"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rPr>
                      </w:pPr>
                      <w:r w:rsidRPr="00C75EB7">
                        <w:rPr>
                          <w:rFonts w:ascii="Arial" w:hAnsi="Arial" w:cs="Arial"/>
                          <w:color w:val="FFFFFF" w:themeColor="background1"/>
                          <w:sz w:val="56"/>
                          <w:szCs w:val="56"/>
                          <w:lang w:val="en-US"/>
                        </w:rPr>
                        <w:t xml:space="preserve">Chu, Michael. “Commercial Returns and Social Value: The Case of Microfinance.” </w:t>
                      </w:r>
                      <w:r w:rsidRPr="00C75EB7">
                        <w:rPr>
                          <w:rFonts w:ascii="Arial" w:hAnsi="Arial" w:cs="Arial"/>
                          <w:color w:val="FFFFFF" w:themeColor="background1"/>
                          <w:sz w:val="56"/>
                          <w:szCs w:val="56"/>
                        </w:rPr>
                        <w:t>Documento presentado en la conferencia sobre pobreza mundial organizada por la Harvard Business School, Boston, MA, 1 al 3 de diciembre de 2005.</w:t>
                      </w:r>
                    </w:p>
                    <w:p w14:paraId="2C08FB1D"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lang w:val="en-US"/>
                        </w:rPr>
                      </w:pPr>
                      <w:r w:rsidRPr="00C75EB7">
                        <w:rPr>
                          <w:rFonts w:ascii="Arial" w:hAnsi="Arial" w:cs="Arial"/>
                          <w:color w:val="FFFFFF" w:themeColor="background1"/>
                          <w:sz w:val="56"/>
                          <w:szCs w:val="56"/>
                          <w:lang w:val="en-US"/>
                        </w:rPr>
                        <w:t>. “Commercial Returns at the Base of the Pyramid.” Innovations (invierno– primavera de 2007): 115–</w:t>
                      </w:r>
                    </w:p>
                    <w:p w14:paraId="6F964F8A"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rPr>
                      </w:pPr>
                      <w:r w:rsidRPr="00C75EB7">
                        <w:rPr>
                          <w:rFonts w:ascii="Arial" w:hAnsi="Arial" w:cs="Arial"/>
                          <w:color w:val="FFFFFF" w:themeColor="background1"/>
                          <w:sz w:val="56"/>
                          <w:szCs w:val="56"/>
                          <w:lang w:val="en-US"/>
                        </w:rPr>
                        <w:t xml:space="preserve">. “Microfinance: Business, Profitability and the Creation of Social Value.” En Business Solutions for the Global Poor: Creating Economic and Social Value, editado por Kasturi Rangan, John Quelch, Gustavo Herrero y Brooke Barton, 309–20. </w:t>
                      </w:r>
                      <w:r w:rsidRPr="00C75EB7">
                        <w:rPr>
                          <w:rFonts w:ascii="Arial" w:hAnsi="Arial" w:cs="Arial"/>
                          <w:color w:val="FFFFFF" w:themeColor="background1"/>
                          <w:sz w:val="56"/>
                          <w:szCs w:val="56"/>
                        </w:rPr>
                        <w:t>San Francisco, CA: Jossey-Bass, 2007.</w:t>
                      </w:r>
                    </w:p>
                    <w:p w14:paraId="74765053"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rPr>
                      </w:pPr>
                    </w:p>
                    <w:p w14:paraId="79F46F45"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lang w:val="en-US"/>
                        </w:rPr>
                      </w:pPr>
                      <w:r w:rsidRPr="00C75EB7">
                        <w:rPr>
                          <w:rFonts w:ascii="Arial" w:hAnsi="Arial" w:cs="Arial"/>
                          <w:color w:val="FFFFFF" w:themeColor="background1"/>
                          <w:sz w:val="56"/>
                          <w:szCs w:val="56"/>
                          <w:lang w:val="en-US"/>
                        </w:rPr>
                        <w:t>Drucker, Peter F. Innovation and Entrepreneurship: Practice and Principles. 1a ed. Nueva York: Harper &amp; Row, 1985.</w:t>
                      </w:r>
                    </w:p>
                    <w:p w14:paraId="315D924B"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lang w:val="en-US"/>
                        </w:rPr>
                      </w:pPr>
                    </w:p>
                    <w:p w14:paraId="6DC21432"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rPr>
                      </w:pPr>
                      <w:r w:rsidRPr="00C75EB7">
                        <w:rPr>
                          <w:rFonts w:ascii="Arial" w:hAnsi="Arial" w:cs="Arial"/>
                          <w:color w:val="FFFFFF" w:themeColor="background1"/>
                          <w:sz w:val="56"/>
                          <w:szCs w:val="56"/>
                          <w:lang w:val="en-US"/>
                        </w:rPr>
                        <w:t xml:space="preserve">Easton, Tom. “The Hidden Wealth of the Poor.” </w:t>
                      </w:r>
                      <w:r w:rsidRPr="00C75EB7">
                        <w:rPr>
                          <w:rFonts w:ascii="Arial" w:hAnsi="Arial" w:cs="Arial"/>
                          <w:color w:val="FFFFFF" w:themeColor="background1"/>
                          <w:sz w:val="56"/>
                          <w:szCs w:val="56"/>
                        </w:rPr>
                        <w:t>The Economist, 5 de noviembre de 2005.</w:t>
                      </w:r>
                    </w:p>
                    <w:p w14:paraId="498DB0E8"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rPr>
                      </w:pPr>
                      <w:r w:rsidRPr="00C75EB7">
                        <w:rPr>
                          <w:rFonts w:ascii="Arial" w:hAnsi="Arial" w:cs="Arial"/>
                          <w:color w:val="FFFFFF" w:themeColor="background1"/>
                          <w:sz w:val="56"/>
                          <w:szCs w:val="56"/>
                          <w:lang w:val="en-US"/>
                        </w:rPr>
                        <w:t xml:space="preserve">Eliasson, Gunnar. “The Role of Knowledge in Economic Growth.” </w:t>
                      </w:r>
                      <w:r w:rsidRPr="00C75EB7">
                        <w:rPr>
                          <w:rFonts w:ascii="Arial" w:hAnsi="Arial" w:cs="Arial"/>
                          <w:color w:val="FFFFFF" w:themeColor="background1"/>
                          <w:sz w:val="56"/>
                          <w:szCs w:val="56"/>
                        </w:rPr>
                        <w:t>Estocolmo: Instituto Real de Tecnología, Estocolmo, TRITA-IEO-R, 2000.</w:t>
                      </w:r>
                    </w:p>
                    <w:p w14:paraId="5BC8A01A"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rPr>
                      </w:pPr>
                    </w:p>
                    <w:p w14:paraId="3AB2EDE5"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lang w:val="en-US"/>
                        </w:rPr>
                      </w:pPr>
                      <w:r w:rsidRPr="00C75EB7">
                        <w:rPr>
                          <w:rFonts w:ascii="Arial" w:hAnsi="Arial" w:cs="Arial"/>
                          <w:color w:val="FFFFFF" w:themeColor="background1"/>
                          <w:sz w:val="56"/>
                          <w:szCs w:val="56"/>
                          <w:lang w:val="en-US"/>
                        </w:rPr>
                        <w:t xml:space="preserve">Elsner, Wolfram. “The ‘New’ Economy: Complexity, Coordination and a Hybrid Governance Approach.” International Journal of Social Economics 31, nro. </w:t>
                      </w:r>
                      <w:proofErr w:type="gramStart"/>
                      <w:r w:rsidRPr="00C75EB7">
                        <w:rPr>
                          <w:rFonts w:ascii="Arial" w:hAnsi="Arial" w:cs="Arial"/>
                          <w:color w:val="FFFFFF" w:themeColor="background1"/>
                          <w:sz w:val="56"/>
                          <w:szCs w:val="56"/>
                          <w:lang w:val="en-US"/>
                        </w:rPr>
                        <w:t>11 (2004): 1029–49.</w:t>
                      </w:r>
                      <w:proofErr w:type="gramEnd"/>
                    </w:p>
                    <w:p w14:paraId="7D5D4BF8"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lang w:val="en-US"/>
                        </w:rPr>
                      </w:pPr>
                    </w:p>
                    <w:p w14:paraId="7F386ADE"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lang w:val="en-US"/>
                        </w:rPr>
                      </w:pPr>
                      <w:proofErr w:type="gramStart"/>
                      <w:r w:rsidRPr="00C75EB7">
                        <w:rPr>
                          <w:rFonts w:ascii="Arial" w:hAnsi="Arial" w:cs="Arial"/>
                          <w:color w:val="FFFFFF" w:themeColor="background1"/>
                          <w:sz w:val="56"/>
                          <w:szCs w:val="56"/>
                          <w:lang w:val="en-US"/>
                        </w:rPr>
                        <w:t>Emerson, Jed y Sheila Bonini.</w:t>
                      </w:r>
                      <w:proofErr w:type="gramEnd"/>
                      <w:r w:rsidRPr="00C75EB7">
                        <w:rPr>
                          <w:rFonts w:ascii="Arial" w:hAnsi="Arial" w:cs="Arial"/>
                          <w:color w:val="FFFFFF" w:themeColor="background1"/>
                          <w:sz w:val="56"/>
                          <w:szCs w:val="56"/>
                          <w:lang w:val="en-US"/>
                        </w:rPr>
                        <w:t xml:space="preserve"> “The Blended Value Map: Tracking the Intersects and Opportunities of Economic, Social and Environmental Value Creation,” </w:t>
                      </w:r>
                      <w:hyperlink r:id="rId30" w:history="1">
                        <w:r w:rsidRPr="00C75EB7">
                          <w:rPr>
                            <w:rStyle w:val="Hyperlink"/>
                            <w:rFonts w:ascii="Arial" w:hAnsi="Arial" w:cs="Arial"/>
                            <w:color w:val="FFFFFF" w:themeColor="background1"/>
                            <w:sz w:val="56"/>
                            <w:szCs w:val="56"/>
                            <w:lang w:val="en-US"/>
                          </w:rPr>
                          <w:t>http://www.blendedvalue.org/media/pdf-bv-map.pdf</w:t>
                        </w:r>
                      </w:hyperlink>
                      <w:r w:rsidRPr="00C75EB7">
                        <w:rPr>
                          <w:rFonts w:ascii="Arial" w:hAnsi="Arial" w:cs="Arial"/>
                          <w:color w:val="FFFFFF" w:themeColor="background1"/>
                          <w:sz w:val="56"/>
                          <w:szCs w:val="56"/>
                          <w:lang w:val="en-US"/>
                        </w:rPr>
                        <w:t>.</w:t>
                      </w:r>
                    </w:p>
                    <w:p w14:paraId="3268B791"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lang w:val="en-US"/>
                        </w:rPr>
                      </w:pPr>
                    </w:p>
                    <w:p w14:paraId="76570552"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rPr>
                      </w:pPr>
                      <w:proofErr w:type="gramStart"/>
                      <w:r w:rsidRPr="00C75EB7">
                        <w:rPr>
                          <w:rFonts w:ascii="Arial" w:hAnsi="Arial" w:cs="Arial"/>
                          <w:color w:val="FFFFFF" w:themeColor="background1"/>
                          <w:sz w:val="56"/>
                          <w:szCs w:val="56"/>
                          <w:lang w:val="en-US"/>
                        </w:rPr>
                        <w:t>Epstein, Marc J. y Christopher A. Crane.</w:t>
                      </w:r>
                      <w:proofErr w:type="gramEnd"/>
                      <w:r w:rsidRPr="00C75EB7">
                        <w:rPr>
                          <w:rFonts w:ascii="Arial" w:hAnsi="Arial" w:cs="Arial"/>
                          <w:color w:val="FFFFFF" w:themeColor="background1"/>
                          <w:sz w:val="56"/>
                          <w:szCs w:val="56"/>
                          <w:lang w:val="en-US"/>
                        </w:rPr>
                        <w:t xml:space="preserve"> “Alleviating Global Poverty through Microfinance: Factors and Measures of Financial, Economic, and Social Performance.” </w:t>
                      </w:r>
                      <w:r w:rsidRPr="00C75EB7">
                        <w:rPr>
                          <w:rFonts w:ascii="Arial" w:hAnsi="Arial" w:cs="Arial"/>
                          <w:color w:val="FFFFFF" w:themeColor="background1"/>
                          <w:sz w:val="56"/>
                          <w:szCs w:val="56"/>
                        </w:rPr>
                        <w:t>Documento presentado en la conferencia sobre pobreza mundial or- ganizada por la Harvard Business School, Boston, MA, 1 al 3 de diciembre de 2005.</w:t>
                      </w:r>
                    </w:p>
                    <w:p w14:paraId="03741E38"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lang w:val="en-US"/>
                        </w:rPr>
                      </w:pPr>
                    </w:p>
                    <w:p w14:paraId="18B7EE89"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lang w:val="en-US"/>
                        </w:rPr>
                      </w:pPr>
                      <w:proofErr w:type="gramStart"/>
                      <w:r w:rsidRPr="00C75EB7">
                        <w:rPr>
                          <w:rFonts w:ascii="Arial" w:hAnsi="Arial" w:cs="Arial"/>
                          <w:color w:val="FFFFFF" w:themeColor="background1"/>
                          <w:sz w:val="56"/>
                          <w:szCs w:val="56"/>
                          <w:lang w:val="en-US"/>
                        </w:rPr>
                        <w:t>Gittell, Ross y Avis Vidal.</w:t>
                      </w:r>
                      <w:proofErr w:type="gramEnd"/>
                      <w:r w:rsidRPr="00C75EB7">
                        <w:rPr>
                          <w:rFonts w:ascii="Arial" w:hAnsi="Arial" w:cs="Arial"/>
                          <w:color w:val="FFFFFF" w:themeColor="background1"/>
                          <w:sz w:val="56"/>
                          <w:szCs w:val="56"/>
                          <w:lang w:val="en-US"/>
                        </w:rPr>
                        <w:t xml:space="preserve"> Community Organization: Building Social Capital as a Development Strategy. Londres: Sage, 1998.</w:t>
                      </w:r>
                    </w:p>
                    <w:p w14:paraId="6346CD57"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lang w:val="en-US"/>
                        </w:rPr>
                      </w:pPr>
                    </w:p>
                    <w:p w14:paraId="2E407F10"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lang w:val="en-US"/>
                        </w:rPr>
                      </w:pPr>
                      <w:proofErr w:type="gramStart"/>
                      <w:r w:rsidRPr="00C75EB7">
                        <w:rPr>
                          <w:rFonts w:ascii="Arial" w:hAnsi="Arial" w:cs="Arial"/>
                          <w:color w:val="FFFFFF" w:themeColor="background1"/>
                          <w:sz w:val="56"/>
                          <w:szCs w:val="56"/>
                          <w:lang w:val="en-US"/>
                        </w:rPr>
                        <w:t>Goldberg, Ray A. y Kerry Herman.</w:t>
                      </w:r>
                      <w:proofErr w:type="gramEnd"/>
                      <w:r w:rsidRPr="00C75EB7">
                        <w:rPr>
                          <w:rFonts w:ascii="Arial" w:hAnsi="Arial" w:cs="Arial"/>
                          <w:color w:val="FFFFFF" w:themeColor="background1"/>
                          <w:sz w:val="56"/>
                          <w:szCs w:val="56"/>
                          <w:lang w:val="en-US"/>
                        </w:rPr>
                        <w:t xml:space="preserve"> “Nestle’s Milk District Model: Economic Development for a Value-Added Food Chain and Improved Nutrition.” En Business Solutions for the Global Poor: Creating Economic and Social Value, edi- tado por Kasturi Rangan, John Quelch, Gustavo </w:t>
                      </w:r>
                    </w:p>
                    <w:p w14:paraId="7B575756"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lang w:val="en-US"/>
                        </w:rPr>
                      </w:pPr>
                    </w:p>
                    <w:p w14:paraId="60BE65DE"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rPr>
                      </w:pPr>
                      <w:r w:rsidRPr="00C75EB7">
                        <w:rPr>
                          <w:rFonts w:ascii="Arial" w:hAnsi="Arial" w:cs="Arial"/>
                          <w:color w:val="FFFFFF" w:themeColor="background1"/>
                          <w:sz w:val="56"/>
                          <w:szCs w:val="56"/>
                        </w:rPr>
                        <w:t>Gómez, Henry, Patricia Márquez y Michael Penfold. “Cómo AES-EDC generó re- laciones rentables en los barrios pobres de Caracas.” Harvard Business Review América Latina (diciembre de 2006): 68–</w:t>
                      </w:r>
                    </w:p>
                    <w:p w14:paraId="0356D795"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rPr>
                      </w:pPr>
                    </w:p>
                    <w:p w14:paraId="3599321E"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rPr>
                      </w:pPr>
                      <w:proofErr w:type="gramStart"/>
                      <w:r w:rsidRPr="00C75EB7">
                        <w:rPr>
                          <w:rFonts w:ascii="Arial" w:hAnsi="Arial" w:cs="Arial"/>
                          <w:color w:val="FFFFFF" w:themeColor="background1"/>
                          <w:sz w:val="56"/>
                          <w:szCs w:val="56"/>
                          <w:lang w:val="en-US"/>
                        </w:rPr>
                        <w:t>Grootaert, Christiaan y Thierry van Bastelaer.</w:t>
                      </w:r>
                      <w:proofErr w:type="gramEnd"/>
                      <w:r w:rsidRPr="00C75EB7">
                        <w:rPr>
                          <w:rFonts w:ascii="Arial" w:hAnsi="Arial" w:cs="Arial"/>
                          <w:color w:val="FFFFFF" w:themeColor="background1"/>
                          <w:sz w:val="56"/>
                          <w:szCs w:val="56"/>
                          <w:lang w:val="en-US"/>
                        </w:rPr>
                        <w:t xml:space="preserve"> “Understanding and Measuring Social Capital: A Synthesis of Findings and Recommendations from the Social Capital Initiative.” </w:t>
                      </w:r>
                      <w:r w:rsidRPr="00C75EB7">
                        <w:rPr>
                          <w:rFonts w:ascii="Arial" w:hAnsi="Arial" w:cs="Arial"/>
                          <w:color w:val="FFFFFF" w:themeColor="background1"/>
                          <w:sz w:val="56"/>
                          <w:szCs w:val="56"/>
                        </w:rPr>
                        <w:t>Washington DC: Banco Mundial, 2001.</w:t>
                      </w:r>
                    </w:p>
                    <w:p w14:paraId="51246B36"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rPr>
                      </w:pPr>
                    </w:p>
                    <w:p w14:paraId="7D31C6F0"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lang w:val="en-US"/>
                        </w:rPr>
                      </w:pPr>
                      <w:r w:rsidRPr="00C75EB7">
                        <w:rPr>
                          <w:rFonts w:ascii="Arial" w:hAnsi="Arial" w:cs="Arial"/>
                          <w:color w:val="FFFFFF" w:themeColor="background1"/>
                          <w:sz w:val="56"/>
                          <w:szCs w:val="56"/>
                          <w:lang w:val="en-US"/>
                        </w:rPr>
                        <w:t xml:space="preserve">Gulati, Ranjay, Sarah Huffman y Gary Neilson.“The Barista Principle: Starbucks and the Rise of Relational Capital.” </w:t>
                      </w:r>
                      <w:proofErr w:type="gramStart"/>
                      <w:r w:rsidRPr="00C75EB7">
                        <w:rPr>
                          <w:rFonts w:ascii="Arial" w:hAnsi="Arial" w:cs="Arial"/>
                          <w:color w:val="FFFFFF" w:themeColor="background1"/>
                          <w:sz w:val="56"/>
                          <w:szCs w:val="56"/>
                          <w:lang w:val="en-US"/>
                        </w:rPr>
                        <w:t>Strategy &amp; Competition, 3o trimestre (2002).</w:t>
                      </w:r>
                      <w:proofErr w:type="gramEnd"/>
                    </w:p>
                    <w:p w14:paraId="79A9DA99"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lang w:val="en-US"/>
                        </w:rPr>
                      </w:pPr>
                    </w:p>
                    <w:p w14:paraId="043411B4"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lang w:val="en-US"/>
                        </w:rPr>
                      </w:pPr>
                      <w:r w:rsidRPr="00C75EB7">
                        <w:rPr>
                          <w:rFonts w:ascii="Arial" w:hAnsi="Arial" w:cs="Arial"/>
                          <w:color w:val="FFFFFF" w:themeColor="background1"/>
                          <w:sz w:val="56"/>
                          <w:szCs w:val="56"/>
                          <w:lang w:val="en-US"/>
                        </w:rPr>
                        <w:t xml:space="preserve">Hagel, John, John Seely Brown y Lang Davison. “Shaping Strategy in a World of Constant Disruption.” Harvard Business Review (octubre de 2008). </w:t>
                      </w:r>
                      <w:hyperlink r:id="rId31" w:history="1">
                        <w:r w:rsidRPr="00C75EB7">
                          <w:rPr>
                            <w:rStyle w:val="Hyperlink"/>
                            <w:rFonts w:ascii="Arial" w:hAnsi="Arial" w:cs="Arial"/>
                            <w:color w:val="FFFFFF" w:themeColor="background1"/>
                            <w:sz w:val="56"/>
                            <w:szCs w:val="56"/>
                            <w:lang w:val="en-US"/>
                          </w:rPr>
                          <w:t>http://www.johnseelybrown.com/shapingstrategy.pdf</w:t>
                        </w:r>
                      </w:hyperlink>
                    </w:p>
                    <w:p w14:paraId="5C97CC14"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lang w:val="en-US"/>
                        </w:rPr>
                      </w:pPr>
                    </w:p>
                    <w:p w14:paraId="467D031E"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lang w:val="en-US"/>
                        </w:rPr>
                      </w:pPr>
                      <w:r w:rsidRPr="00C75EB7">
                        <w:rPr>
                          <w:rFonts w:ascii="Arial" w:hAnsi="Arial" w:cs="Arial"/>
                          <w:color w:val="FFFFFF" w:themeColor="background1"/>
                          <w:sz w:val="56"/>
                          <w:szCs w:val="56"/>
                          <w:lang w:val="en-US"/>
                        </w:rPr>
                        <w:t xml:space="preserve">Hammond, Allen L., William J. Kramer, Robert S. Katz, Julia T. Tran y Courtland Walker. The Next 4 Billion: Market Size and Business Strategy at the Base of the Pyramid. Washington, DC: World Resources Institute y Corporación Financiera Internacional, 2007. </w:t>
                      </w:r>
                      <w:hyperlink r:id="rId32" w:history="1">
                        <w:r w:rsidRPr="00C75EB7">
                          <w:rPr>
                            <w:rStyle w:val="Hyperlink"/>
                            <w:rFonts w:ascii="Arial" w:hAnsi="Arial" w:cs="Arial"/>
                            <w:color w:val="FFFFFF" w:themeColor="background1"/>
                            <w:sz w:val="56"/>
                            <w:szCs w:val="56"/>
                            <w:lang w:val="en-US"/>
                          </w:rPr>
                          <w:t>http://www.wri.org/publication/the-next-4-billion</w:t>
                        </w:r>
                      </w:hyperlink>
                    </w:p>
                    <w:p w14:paraId="44ED664C"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lang w:val="en-US"/>
                        </w:rPr>
                      </w:pPr>
                    </w:p>
                    <w:p w14:paraId="627A47A0"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lang w:val="en-US"/>
                        </w:rPr>
                      </w:pPr>
                      <w:proofErr w:type="gramStart"/>
                      <w:r w:rsidRPr="00C75EB7">
                        <w:rPr>
                          <w:rFonts w:ascii="Arial" w:hAnsi="Arial" w:cs="Arial"/>
                          <w:color w:val="FFFFFF" w:themeColor="background1"/>
                          <w:sz w:val="56"/>
                          <w:szCs w:val="56"/>
                          <w:lang w:val="en-US"/>
                        </w:rPr>
                        <w:t>Hannan, Michael T. y John Freeman.</w:t>
                      </w:r>
                      <w:proofErr w:type="gramEnd"/>
                      <w:r w:rsidRPr="00C75EB7">
                        <w:rPr>
                          <w:rFonts w:ascii="Arial" w:hAnsi="Arial" w:cs="Arial"/>
                          <w:color w:val="FFFFFF" w:themeColor="background1"/>
                          <w:sz w:val="56"/>
                          <w:szCs w:val="56"/>
                          <w:lang w:val="en-US"/>
                        </w:rPr>
                        <w:t xml:space="preserve"> Organizational Ecology. Cambridge, MA: Harvard University Press, 1989.</w:t>
                      </w:r>
                    </w:p>
                    <w:p w14:paraId="081AB30C"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lang w:val="en-US"/>
                        </w:rPr>
                      </w:pPr>
                    </w:p>
                    <w:p w14:paraId="035398BF"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lang w:val="en-US"/>
                        </w:rPr>
                      </w:pPr>
                      <w:proofErr w:type="gramStart"/>
                      <w:r w:rsidRPr="00C75EB7">
                        <w:rPr>
                          <w:rFonts w:ascii="Arial" w:hAnsi="Arial" w:cs="Arial"/>
                          <w:color w:val="FFFFFF" w:themeColor="background1"/>
                          <w:sz w:val="56"/>
                          <w:szCs w:val="56"/>
                          <w:lang w:val="en-US"/>
                        </w:rPr>
                        <w:t>Hart, Stuart y Clayton Christensen.</w:t>
                      </w:r>
                      <w:proofErr w:type="gramEnd"/>
                      <w:r w:rsidRPr="00C75EB7">
                        <w:rPr>
                          <w:rFonts w:ascii="Arial" w:hAnsi="Arial" w:cs="Arial"/>
                          <w:color w:val="FFFFFF" w:themeColor="background1"/>
                          <w:sz w:val="56"/>
                          <w:szCs w:val="56"/>
                          <w:lang w:val="en-US"/>
                        </w:rPr>
                        <w:t xml:space="preserve"> “The Great Leap: Driving Innovation from the Base of the Pyramid.” MIT/Sloan Management Review 44, nro. </w:t>
                      </w:r>
                      <w:proofErr w:type="gramStart"/>
                      <w:r w:rsidRPr="00C75EB7">
                        <w:rPr>
                          <w:rFonts w:ascii="Arial" w:hAnsi="Arial" w:cs="Arial"/>
                          <w:color w:val="FFFFFF" w:themeColor="background1"/>
                          <w:sz w:val="56"/>
                          <w:szCs w:val="56"/>
                          <w:lang w:val="en-US"/>
                        </w:rPr>
                        <w:t>1 (2002).</w:t>
                      </w:r>
                      <w:proofErr w:type="gramEnd"/>
                      <w:r w:rsidRPr="00C75EB7">
                        <w:rPr>
                          <w:rFonts w:ascii="Arial" w:hAnsi="Arial" w:cs="Arial"/>
                          <w:color w:val="FFFFFF" w:themeColor="background1"/>
                          <w:sz w:val="56"/>
                          <w:szCs w:val="56"/>
                          <w:lang w:val="en-US"/>
                        </w:rPr>
                        <w:t xml:space="preserve"> </w:t>
                      </w:r>
                      <w:hyperlink r:id="rId33" w:history="1">
                        <w:r w:rsidRPr="00C75EB7">
                          <w:rPr>
                            <w:rStyle w:val="Hyperlink"/>
                            <w:rFonts w:ascii="Arial" w:hAnsi="Arial" w:cs="Arial"/>
                            <w:color w:val="FFFFFF" w:themeColor="background1"/>
                            <w:sz w:val="56"/>
                            <w:szCs w:val="56"/>
                            <w:lang w:val="en-US"/>
                          </w:rPr>
                          <w:t>http://www.stuartlhart.com/sites/stuartlhart.com/files/Hart%20%20Christensen%20Sloan%202003_0.pdf</w:t>
                        </w:r>
                      </w:hyperlink>
                    </w:p>
                    <w:p w14:paraId="39179282"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lang w:val="en-US"/>
                        </w:rPr>
                      </w:pPr>
                    </w:p>
                    <w:p w14:paraId="585C44C4"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rPr>
                      </w:pPr>
                      <w:proofErr w:type="gramStart"/>
                      <w:r w:rsidRPr="00C75EB7">
                        <w:rPr>
                          <w:rFonts w:ascii="Arial" w:hAnsi="Arial" w:cs="Arial"/>
                          <w:color w:val="FFFFFF" w:themeColor="background1"/>
                          <w:sz w:val="56"/>
                          <w:szCs w:val="56"/>
                          <w:lang w:val="en-US"/>
                        </w:rPr>
                        <w:t>Hart, Stuart y Ted London.</w:t>
                      </w:r>
                      <w:proofErr w:type="gramEnd"/>
                      <w:r w:rsidRPr="00C75EB7">
                        <w:rPr>
                          <w:rFonts w:ascii="Arial" w:hAnsi="Arial" w:cs="Arial"/>
                          <w:color w:val="FFFFFF" w:themeColor="background1"/>
                          <w:sz w:val="56"/>
                          <w:szCs w:val="56"/>
                          <w:lang w:val="en-US"/>
                        </w:rPr>
                        <w:t xml:space="preserve"> “Developing Native Capability: What Multinational Corporations Can Learn from the Base of the Pyramid.” </w:t>
                      </w:r>
                      <w:r w:rsidRPr="00C75EB7">
                        <w:rPr>
                          <w:rFonts w:ascii="Arial" w:hAnsi="Arial" w:cs="Arial"/>
                          <w:color w:val="FFFFFF" w:themeColor="background1"/>
                          <w:sz w:val="56"/>
                          <w:szCs w:val="56"/>
                        </w:rPr>
                        <w:t>Stanford Social Innovation Review (2005): 28–33.</w:t>
                      </w:r>
                    </w:p>
                    <w:p w14:paraId="66C7053E"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rPr>
                      </w:pPr>
                    </w:p>
                    <w:p w14:paraId="7C2106E4"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lang w:val="en-US"/>
                        </w:rPr>
                      </w:pPr>
                      <w:r w:rsidRPr="00C75EB7">
                        <w:rPr>
                          <w:rFonts w:ascii="Arial" w:hAnsi="Arial" w:cs="Arial"/>
                          <w:color w:val="FFFFFF" w:themeColor="background1"/>
                          <w:sz w:val="56"/>
                          <w:szCs w:val="56"/>
                          <w:lang w:val="en-US"/>
                        </w:rPr>
                        <w:t xml:space="preserve">Karnani, Aneel. “The Mirage of Marketing at the Bottom of the Pyramid.” California Management Review 49, nro. </w:t>
                      </w:r>
                      <w:proofErr w:type="gramStart"/>
                      <w:r w:rsidRPr="00C75EB7">
                        <w:rPr>
                          <w:rFonts w:ascii="Arial" w:hAnsi="Arial" w:cs="Arial"/>
                          <w:color w:val="FFFFFF" w:themeColor="background1"/>
                          <w:sz w:val="56"/>
                          <w:szCs w:val="56"/>
                          <w:lang w:val="en-US"/>
                        </w:rPr>
                        <w:t>4 (verano de 2007).</w:t>
                      </w:r>
                      <w:proofErr w:type="gramEnd"/>
                    </w:p>
                    <w:p w14:paraId="1A126433"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lang w:val="en-US"/>
                        </w:rPr>
                      </w:pPr>
                      <w:r w:rsidRPr="00C75EB7">
                        <w:rPr>
                          <w:rFonts w:ascii="Arial" w:hAnsi="Arial" w:cs="Arial"/>
                          <w:color w:val="FFFFFF" w:themeColor="background1"/>
                          <w:sz w:val="56"/>
                          <w:szCs w:val="56"/>
                          <w:lang w:val="en-US"/>
                        </w:rPr>
                        <w:t xml:space="preserve">. “Fortune at the Bottom of the Pyramid: A Mirage.” </w:t>
                      </w:r>
                      <w:proofErr w:type="gramStart"/>
                      <w:r w:rsidRPr="00C75EB7">
                        <w:rPr>
                          <w:rFonts w:ascii="Arial" w:hAnsi="Arial" w:cs="Arial"/>
                          <w:color w:val="FFFFFF" w:themeColor="background1"/>
                          <w:sz w:val="56"/>
                          <w:szCs w:val="56"/>
                          <w:lang w:val="en-US"/>
                        </w:rPr>
                        <w:t>Documento de trabajo nro.</w:t>
                      </w:r>
                      <w:proofErr w:type="gramEnd"/>
                      <w:r w:rsidRPr="00C75EB7">
                        <w:rPr>
                          <w:rFonts w:ascii="Arial" w:hAnsi="Arial" w:cs="Arial"/>
                          <w:color w:val="FFFFFF" w:themeColor="background1"/>
                          <w:sz w:val="56"/>
                          <w:szCs w:val="56"/>
                          <w:lang w:val="en-US"/>
                        </w:rPr>
                        <w:t xml:space="preserve"> </w:t>
                      </w:r>
                      <w:proofErr w:type="gramStart"/>
                      <w:r w:rsidRPr="00C75EB7">
                        <w:rPr>
                          <w:rFonts w:ascii="Arial" w:hAnsi="Arial" w:cs="Arial"/>
                          <w:color w:val="FFFFFF" w:themeColor="background1"/>
                          <w:sz w:val="56"/>
                          <w:szCs w:val="56"/>
                          <w:lang w:val="en-US"/>
                        </w:rPr>
                        <w:t>1035, Universidad de Michigan, Stephen M. Ross School of Business, 2006.</w:t>
                      </w:r>
                      <w:proofErr w:type="gramEnd"/>
                    </w:p>
                    <w:p w14:paraId="4E9AA64F"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lang w:val="en-US"/>
                        </w:rPr>
                      </w:pPr>
                    </w:p>
                    <w:p w14:paraId="1DEAFDDE"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rPr>
                      </w:pPr>
                      <w:r w:rsidRPr="00C75EB7">
                        <w:rPr>
                          <w:rFonts w:ascii="Arial" w:hAnsi="Arial" w:cs="Arial"/>
                          <w:color w:val="FFFFFF" w:themeColor="background1"/>
                          <w:sz w:val="56"/>
                          <w:szCs w:val="56"/>
                          <w:lang w:val="en-US"/>
                        </w:rPr>
                        <w:t xml:space="preserve">Kerlin, Janelle A. “Social Enterprise in the United States and Europe: Understanding and Learning from the Differences.” </w:t>
                      </w:r>
                      <w:r w:rsidRPr="00C75EB7">
                        <w:rPr>
                          <w:rFonts w:ascii="Arial" w:hAnsi="Arial" w:cs="Arial"/>
                          <w:color w:val="FFFFFF" w:themeColor="background1"/>
                          <w:sz w:val="56"/>
                          <w:szCs w:val="56"/>
                        </w:rPr>
                        <w:t>Voluntas 17, (2006): 247–63.</w:t>
                      </w:r>
                    </w:p>
                    <w:p w14:paraId="5B19E6F8"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rPr>
                      </w:pPr>
                    </w:p>
                    <w:p w14:paraId="0BBE9037"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lang w:val="en-US"/>
                        </w:rPr>
                      </w:pPr>
                      <w:r w:rsidRPr="00C75EB7">
                        <w:rPr>
                          <w:rFonts w:ascii="Arial" w:hAnsi="Arial" w:cs="Arial"/>
                          <w:color w:val="FFFFFF" w:themeColor="background1"/>
                          <w:sz w:val="56"/>
                          <w:szCs w:val="56"/>
                          <w:lang w:val="en-US"/>
                        </w:rPr>
                        <w:t xml:space="preserve">Leonard, Herman B. “When Is Doing Business with the Poor Good – for the Poor? A Household and National Income Accounting Approach.” En Business Solutions for the Global Poor: Creating Economic and Social Value, editado por Kasturi Rangan, John Quelch, </w:t>
                      </w:r>
                    </w:p>
                    <w:p w14:paraId="28AF3279"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lang w:val="en-US"/>
                        </w:rPr>
                      </w:pPr>
                    </w:p>
                    <w:p w14:paraId="6430110A"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lang w:val="en-US"/>
                        </w:rPr>
                      </w:pPr>
                      <w:proofErr w:type="gramStart"/>
                      <w:r w:rsidRPr="00C75EB7">
                        <w:rPr>
                          <w:rFonts w:ascii="Arial" w:hAnsi="Arial" w:cs="Arial"/>
                          <w:color w:val="FFFFFF" w:themeColor="background1"/>
                          <w:sz w:val="56"/>
                          <w:szCs w:val="56"/>
                          <w:lang w:val="en-US"/>
                        </w:rPr>
                        <w:t>Gustavo Herrero y Brooke Barton.</w:t>
                      </w:r>
                      <w:proofErr w:type="gramEnd"/>
                      <w:r w:rsidRPr="00C75EB7">
                        <w:rPr>
                          <w:rFonts w:ascii="Arial" w:hAnsi="Arial" w:cs="Arial"/>
                          <w:color w:val="FFFFFF" w:themeColor="background1"/>
                          <w:sz w:val="56"/>
                          <w:szCs w:val="56"/>
                          <w:lang w:val="en-US"/>
                        </w:rPr>
                        <w:t xml:space="preserve"> San Francisco, CA: Jossey-Bass, 2007.</w:t>
                      </w:r>
                    </w:p>
                    <w:p w14:paraId="230A989B"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lang w:val="en-US"/>
                        </w:rPr>
                      </w:pPr>
                      <w:r w:rsidRPr="00C75EB7">
                        <w:rPr>
                          <w:rFonts w:ascii="Arial" w:hAnsi="Arial" w:cs="Arial"/>
                          <w:color w:val="FFFFFF" w:themeColor="background1"/>
                          <w:sz w:val="56"/>
                          <w:szCs w:val="56"/>
                          <w:lang w:val="en-US"/>
                        </w:rPr>
                        <w:t xml:space="preserve">Lodge, George C. “The Corporate Key: Using Big Business to Fight Global Poverty.” </w:t>
                      </w:r>
                      <w:proofErr w:type="gramStart"/>
                      <w:r w:rsidRPr="00C75EB7">
                        <w:rPr>
                          <w:rFonts w:ascii="Arial" w:hAnsi="Arial" w:cs="Arial"/>
                          <w:color w:val="FFFFFF" w:themeColor="background1"/>
                          <w:sz w:val="56"/>
                          <w:szCs w:val="56"/>
                          <w:lang w:val="en-US"/>
                        </w:rPr>
                        <w:t>Foreign Affairs 81 nro.</w:t>
                      </w:r>
                      <w:proofErr w:type="gramEnd"/>
                      <w:r w:rsidRPr="00C75EB7">
                        <w:rPr>
                          <w:rFonts w:ascii="Arial" w:hAnsi="Arial" w:cs="Arial"/>
                          <w:color w:val="FFFFFF" w:themeColor="background1"/>
                          <w:sz w:val="56"/>
                          <w:szCs w:val="56"/>
                          <w:lang w:val="en-US"/>
                        </w:rPr>
                        <w:t xml:space="preserve"> </w:t>
                      </w:r>
                      <w:proofErr w:type="gramStart"/>
                      <w:r w:rsidRPr="00C75EB7">
                        <w:rPr>
                          <w:rFonts w:ascii="Arial" w:hAnsi="Arial" w:cs="Arial"/>
                          <w:color w:val="FFFFFF" w:themeColor="background1"/>
                          <w:sz w:val="56"/>
                          <w:szCs w:val="56"/>
                          <w:lang w:val="en-US"/>
                        </w:rPr>
                        <w:t>4 (2002): 13–18.</w:t>
                      </w:r>
                      <w:proofErr w:type="gramEnd"/>
                    </w:p>
                    <w:p w14:paraId="688D4254"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lang w:val="en-US"/>
                        </w:rPr>
                      </w:pPr>
                    </w:p>
                    <w:p w14:paraId="0E36906C"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lang w:val="en-US"/>
                        </w:rPr>
                      </w:pPr>
                      <w:r w:rsidRPr="00C75EB7">
                        <w:rPr>
                          <w:rFonts w:ascii="Arial" w:hAnsi="Arial" w:cs="Arial"/>
                          <w:color w:val="FFFFFF" w:themeColor="background1"/>
                          <w:sz w:val="56"/>
                          <w:szCs w:val="56"/>
                          <w:lang w:val="en-US"/>
                        </w:rPr>
                        <w:t xml:space="preserve">London, Ted. “The Base-of-the-Pyramid Perspective: A New Approach to Poverty Alleviation.” </w:t>
                      </w:r>
                      <w:proofErr w:type="gramStart"/>
                      <w:r w:rsidRPr="00C75EB7">
                        <w:rPr>
                          <w:rFonts w:ascii="Arial" w:hAnsi="Arial" w:cs="Arial"/>
                          <w:color w:val="FFFFFF" w:themeColor="background1"/>
                          <w:sz w:val="56"/>
                          <w:szCs w:val="56"/>
                          <w:lang w:val="en-US"/>
                        </w:rPr>
                        <w:t>Documento de trabajo, William Davidson Institute/Stephen M. Ross School of Business, 2008.</w:t>
                      </w:r>
                      <w:proofErr w:type="gramEnd"/>
                    </w:p>
                    <w:p w14:paraId="5E4F3508"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lang w:val="en-US"/>
                        </w:rPr>
                      </w:pPr>
                    </w:p>
                    <w:p w14:paraId="1FB25DC8"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lang w:val="en-US"/>
                        </w:rPr>
                      </w:pPr>
                      <w:r w:rsidRPr="00C75EB7">
                        <w:rPr>
                          <w:rFonts w:ascii="Arial" w:hAnsi="Arial" w:cs="Arial"/>
                          <w:color w:val="FFFFFF" w:themeColor="background1"/>
                          <w:sz w:val="56"/>
                          <w:szCs w:val="56"/>
                          <w:lang w:val="en-US"/>
                        </w:rPr>
                        <w:t xml:space="preserve"> </w:t>
                      </w:r>
                      <w:proofErr w:type="gramStart"/>
                      <w:r w:rsidRPr="00C75EB7">
                        <w:rPr>
                          <w:rFonts w:ascii="Arial" w:hAnsi="Arial" w:cs="Arial"/>
                          <w:color w:val="FFFFFF" w:themeColor="background1"/>
                          <w:sz w:val="56"/>
                          <w:szCs w:val="56"/>
                          <w:lang w:val="en-US"/>
                        </w:rPr>
                        <w:t>London, Ted y Stuart L. Hart.</w:t>
                      </w:r>
                      <w:proofErr w:type="gramEnd"/>
                      <w:r w:rsidRPr="00C75EB7">
                        <w:rPr>
                          <w:rFonts w:ascii="Arial" w:hAnsi="Arial" w:cs="Arial"/>
                          <w:color w:val="FFFFFF" w:themeColor="background1"/>
                          <w:sz w:val="56"/>
                          <w:szCs w:val="56"/>
                          <w:lang w:val="en-US"/>
                        </w:rPr>
                        <w:t xml:space="preserve"> “Reinventing Strategies for Emerging Markets: Beyond the Transnational Model.” </w:t>
                      </w:r>
                      <w:proofErr w:type="gramStart"/>
                      <w:r w:rsidRPr="00C75EB7">
                        <w:rPr>
                          <w:rFonts w:ascii="Arial" w:hAnsi="Arial" w:cs="Arial"/>
                          <w:color w:val="FFFFFF" w:themeColor="background1"/>
                          <w:sz w:val="56"/>
                          <w:szCs w:val="56"/>
                          <w:lang w:val="en-US"/>
                        </w:rPr>
                        <w:t>Journal of International Business Studies 35 (2004): 350–70.</w:t>
                      </w:r>
                      <w:proofErr w:type="gramEnd"/>
                    </w:p>
                    <w:p w14:paraId="18C48E63"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lang w:val="en-US"/>
                        </w:rPr>
                      </w:pPr>
                    </w:p>
                    <w:p w14:paraId="47971F71"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lang w:val="en-US"/>
                        </w:rPr>
                      </w:pPr>
                      <w:r w:rsidRPr="00C75EB7">
                        <w:rPr>
                          <w:rFonts w:ascii="Arial" w:hAnsi="Arial" w:cs="Arial"/>
                          <w:color w:val="FFFFFF" w:themeColor="background1"/>
                          <w:sz w:val="56"/>
                          <w:szCs w:val="56"/>
                          <w:lang w:val="en-US"/>
                        </w:rPr>
                        <w:t xml:space="preserve">Mellor, John W. “Faster, More Equitable Growth—The Relation Between Growth in Agriculture and Poverty Reduction Agricultural Policy.” </w:t>
                      </w:r>
                      <w:proofErr w:type="gramStart"/>
                      <w:r w:rsidRPr="00C75EB7">
                        <w:rPr>
                          <w:rFonts w:ascii="Arial" w:hAnsi="Arial" w:cs="Arial"/>
                          <w:color w:val="FFFFFF" w:themeColor="background1"/>
                          <w:sz w:val="56"/>
                          <w:szCs w:val="56"/>
                          <w:lang w:val="en-US"/>
                        </w:rPr>
                        <w:t>En Development Project Research Report.</w:t>
                      </w:r>
                      <w:proofErr w:type="gramEnd"/>
                      <w:r w:rsidRPr="00C75EB7">
                        <w:rPr>
                          <w:rFonts w:ascii="Arial" w:hAnsi="Arial" w:cs="Arial"/>
                          <w:color w:val="FFFFFF" w:themeColor="background1"/>
                          <w:sz w:val="56"/>
                          <w:szCs w:val="56"/>
                          <w:lang w:val="en-US"/>
                        </w:rPr>
                        <w:t xml:space="preserve"> Cambridge, MA: Abt Associates Inc., octubre de 1999.</w:t>
                      </w:r>
                    </w:p>
                    <w:p w14:paraId="0B9E03BA"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lang w:val="en-US"/>
                        </w:rPr>
                      </w:pPr>
                    </w:p>
                    <w:p w14:paraId="4801A999"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rPr>
                      </w:pPr>
                      <w:r w:rsidRPr="00C75EB7">
                        <w:rPr>
                          <w:rFonts w:ascii="Arial" w:hAnsi="Arial" w:cs="Arial"/>
                          <w:color w:val="FFFFFF" w:themeColor="background1"/>
                          <w:sz w:val="56"/>
                          <w:szCs w:val="56"/>
                          <w:lang w:val="en-US"/>
                        </w:rPr>
                        <w:t xml:space="preserve">Milstein, M. B., Ted London y Stuart Hart. “Revolutionary Routines: Capturing the Opportunity for Creating a More Inclusive Capitalism.” En Handbook of Cooperative Colaboration: New Designs and Dynamics, editado por S. K. Piderit, R. E. Fry y D. L. Cooperrider. </w:t>
                      </w:r>
                      <w:r w:rsidRPr="00C75EB7">
                        <w:rPr>
                          <w:rFonts w:ascii="Arial" w:hAnsi="Arial" w:cs="Arial"/>
                          <w:color w:val="FFFFFF" w:themeColor="background1"/>
                          <w:sz w:val="56"/>
                          <w:szCs w:val="56"/>
                        </w:rPr>
                        <w:t>Stanford, CA: Stanford University Press, 2007.</w:t>
                      </w:r>
                    </w:p>
                    <w:p w14:paraId="02D420D0"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lang w:val="en-US"/>
                        </w:rPr>
                      </w:pPr>
                    </w:p>
                    <w:p w14:paraId="1EFB70F4"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lang w:val="en-US"/>
                        </w:rPr>
                      </w:pPr>
                      <w:r w:rsidRPr="00C75EB7">
                        <w:rPr>
                          <w:rFonts w:ascii="Arial" w:hAnsi="Arial" w:cs="Arial"/>
                          <w:color w:val="FFFFFF" w:themeColor="background1"/>
                          <w:sz w:val="56"/>
                          <w:szCs w:val="56"/>
                          <w:lang w:val="en-US"/>
                        </w:rPr>
                        <w:t>Moore, James F. The Death of Competition: Leadership &amp; Strategy in the Age of Business Ecosystems. Nueva York: HarperBusiness, 1996.</w:t>
                      </w:r>
                    </w:p>
                    <w:p w14:paraId="2F290C9F"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lang w:val="en-US"/>
                        </w:rPr>
                      </w:pPr>
                    </w:p>
                    <w:p w14:paraId="54D60148"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lang w:val="en-US"/>
                        </w:rPr>
                      </w:pPr>
                      <w:r w:rsidRPr="00C75EB7">
                        <w:rPr>
                          <w:rFonts w:ascii="Arial" w:hAnsi="Arial" w:cs="Arial"/>
                          <w:color w:val="FFFFFF" w:themeColor="background1"/>
                          <w:sz w:val="56"/>
                          <w:szCs w:val="56"/>
                          <w:lang w:val="en-US"/>
                        </w:rPr>
                        <w:t xml:space="preserve">Porter, Michael E. </w:t>
                      </w:r>
                      <w:proofErr w:type="gramStart"/>
                      <w:r w:rsidRPr="00C75EB7">
                        <w:rPr>
                          <w:rFonts w:ascii="Arial" w:hAnsi="Arial" w:cs="Arial"/>
                          <w:color w:val="FFFFFF" w:themeColor="background1"/>
                          <w:sz w:val="56"/>
                          <w:szCs w:val="56"/>
                          <w:lang w:val="en-US"/>
                        </w:rPr>
                        <w:t>The Competitive Advantage of Nations.</w:t>
                      </w:r>
                      <w:proofErr w:type="gramEnd"/>
                      <w:r w:rsidRPr="00C75EB7">
                        <w:rPr>
                          <w:rFonts w:ascii="Arial" w:hAnsi="Arial" w:cs="Arial"/>
                          <w:color w:val="FFFFFF" w:themeColor="background1"/>
                          <w:sz w:val="56"/>
                          <w:szCs w:val="56"/>
                          <w:lang w:val="en-US"/>
                        </w:rPr>
                        <w:t xml:space="preserve"> Nueva York: The Free Press, 1990.</w:t>
                      </w:r>
                    </w:p>
                    <w:p w14:paraId="30FC18F9"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lang w:val="en-US"/>
                        </w:rPr>
                      </w:pPr>
                    </w:p>
                    <w:p w14:paraId="5256DEEC"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lang w:val="en-US"/>
                        </w:rPr>
                      </w:pPr>
                      <w:proofErr w:type="gramStart"/>
                      <w:r w:rsidRPr="00C75EB7">
                        <w:rPr>
                          <w:rFonts w:ascii="Arial" w:hAnsi="Arial" w:cs="Arial"/>
                          <w:color w:val="FFFFFF" w:themeColor="background1"/>
                          <w:sz w:val="56"/>
                          <w:szCs w:val="56"/>
                          <w:lang w:val="en-US"/>
                        </w:rPr>
                        <w:t>Prahalad, C. K.</w:t>
                      </w:r>
                      <w:proofErr w:type="gramEnd"/>
                      <w:r w:rsidRPr="00C75EB7">
                        <w:rPr>
                          <w:rFonts w:ascii="Arial" w:hAnsi="Arial" w:cs="Arial"/>
                          <w:color w:val="FFFFFF" w:themeColor="background1"/>
                          <w:sz w:val="56"/>
                          <w:szCs w:val="56"/>
                          <w:lang w:val="en-US"/>
                        </w:rPr>
                        <w:t xml:space="preserve"> The Fortune at the Bottom of the Pyramid: Eradicating Poverty through Profits. Upper Saddle River, NJ: Wharton School Publishing, 2005.</w:t>
                      </w:r>
                    </w:p>
                    <w:p w14:paraId="69B2F519"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rPr>
                      </w:pPr>
                      <w:r w:rsidRPr="00C75EB7">
                        <w:rPr>
                          <w:rFonts w:ascii="Arial" w:hAnsi="Arial" w:cs="Arial"/>
                          <w:color w:val="FFFFFF" w:themeColor="background1"/>
                          <w:sz w:val="56"/>
                          <w:szCs w:val="56"/>
                          <w:lang w:val="en-US"/>
                        </w:rPr>
                        <w:t xml:space="preserve">. “The Innovation Sandbox.” Strategy + Business, 2005, 1–10. . “Why Selling to the Poor Makes for Good Business.” </w:t>
                      </w:r>
                      <w:r w:rsidRPr="00C75EB7">
                        <w:rPr>
                          <w:rFonts w:ascii="Arial" w:hAnsi="Arial" w:cs="Arial"/>
                          <w:color w:val="FFFFFF" w:themeColor="background1"/>
                          <w:sz w:val="56"/>
                          <w:szCs w:val="56"/>
                        </w:rPr>
                        <w:t xml:space="preserve">Fortune, 15 de noviembre de 2004, 70–72. Prahalad, C. K. y Allen Hammond. </w:t>
                      </w:r>
                      <w:r w:rsidRPr="00C75EB7">
                        <w:rPr>
                          <w:rFonts w:ascii="Arial" w:hAnsi="Arial" w:cs="Arial"/>
                          <w:color w:val="FFFFFF" w:themeColor="background1"/>
                          <w:sz w:val="56"/>
                          <w:szCs w:val="56"/>
                          <w:lang w:val="en-US"/>
                        </w:rPr>
                        <w:t>“Serving the World’s Poor, Profitably.” Harvard</w:t>
                      </w:r>
                    </w:p>
                    <w:p w14:paraId="1171B978"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lang w:val="en-US"/>
                        </w:rPr>
                      </w:pPr>
                    </w:p>
                    <w:p w14:paraId="52E4EDF6"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rPr>
                      </w:pPr>
                      <w:proofErr w:type="gramStart"/>
                      <w:r w:rsidRPr="00C75EB7">
                        <w:rPr>
                          <w:rFonts w:ascii="Arial" w:hAnsi="Arial" w:cs="Arial"/>
                          <w:color w:val="FFFFFF" w:themeColor="background1"/>
                          <w:sz w:val="56"/>
                          <w:szCs w:val="56"/>
                          <w:lang w:val="en-US"/>
                        </w:rPr>
                        <w:t>Business Review (2002).</w:t>
                      </w:r>
                      <w:proofErr w:type="gramEnd"/>
                      <w:r w:rsidRPr="00C75EB7">
                        <w:rPr>
                          <w:rFonts w:ascii="Arial" w:hAnsi="Arial" w:cs="Arial"/>
                          <w:color w:val="FFFFFF" w:themeColor="background1"/>
                          <w:sz w:val="56"/>
                          <w:szCs w:val="56"/>
                          <w:lang w:val="en-US"/>
                        </w:rPr>
                        <w:t xml:space="preserve"> </w:t>
                      </w:r>
                      <w:proofErr w:type="gramStart"/>
                      <w:r w:rsidRPr="00C75EB7">
                        <w:rPr>
                          <w:rFonts w:ascii="Arial" w:hAnsi="Arial" w:cs="Arial"/>
                          <w:color w:val="FFFFFF" w:themeColor="background1"/>
                          <w:sz w:val="56"/>
                          <w:szCs w:val="56"/>
                          <w:lang w:val="en-US"/>
                        </w:rPr>
                        <w:t>Prahalad, C. K. y Stuart Hart.</w:t>
                      </w:r>
                      <w:proofErr w:type="gramEnd"/>
                      <w:r w:rsidRPr="00C75EB7">
                        <w:rPr>
                          <w:rFonts w:ascii="Arial" w:hAnsi="Arial" w:cs="Arial"/>
                          <w:color w:val="FFFFFF" w:themeColor="background1"/>
                          <w:sz w:val="56"/>
                          <w:szCs w:val="56"/>
                          <w:lang w:val="en-US"/>
                        </w:rPr>
                        <w:t xml:space="preserve"> “The Fortune at the Bottom of the Pyramid.” </w:t>
                      </w:r>
                      <w:r w:rsidRPr="00C75EB7">
                        <w:rPr>
                          <w:rFonts w:ascii="Arial" w:hAnsi="Arial" w:cs="Arial"/>
                          <w:color w:val="FFFFFF" w:themeColor="background1"/>
                          <w:sz w:val="56"/>
                          <w:szCs w:val="56"/>
                        </w:rPr>
                        <w:t xml:space="preserve">Strategy+ Business 1, nro. 26 (2002). </w:t>
                      </w:r>
                    </w:p>
                    <w:p w14:paraId="3389C724"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rPr>
                      </w:pPr>
                    </w:p>
                    <w:p w14:paraId="47A98293"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rPr>
                      </w:pPr>
                      <w:r w:rsidRPr="00C75EB7">
                        <w:rPr>
                          <w:rFonts w:ascii="Arial" w:hAnsi="Arial" w:cs="Arial"/>
                          <w:color w:val="FFFFFF" w:themeColor="background1"/>
                          <w:sz w:val="56"/>
                          <w:szCs w:val="56"/>
                        </w:rPr>
                        <w:t xml:space="preserve">Reficco, Ezequiel y Patricia Márquez. </w:t>
                      </w:r>
                      <w:r w:rsidRPr="00C75EB7">
                        <w:rPr>
                          <w:rFonts w:ascii="Arial" w:hAnsi="Arial" w:cs="Arial"/>
                          <w:color w:val="FFFFFF" w:themeColor="background1"/>
                          <w:sz w:val="56"/>
                          <w:szCs w:val="56"/>
                          <w:lang w:val="en-US"/>
                        </w:rPr>
                        <w:t xml:space="preserve">“Socially Inclusive Networks for Building BOP Markets.” </w:t>
                      </w:r>
                      <w:r w:rsidRPr="00C75EB7">
                        <w:rPr>
                          <w:rFonts w:ascii="Arial" w:hAnsi="Arial" w:cs="Arial"/>
                          <w:color w:val="FFFFFF" w:themeColor="background1"/>
                          <w:sz w:val="56"/>
                          <w:szCs w:val="56"/>
                        </w:rPr>
                        <w:t>Documento de trabajo, School of Business Administration, Universidad de San Diego, octubre de 2007.</w:t>
                      </w:r>
                    </w:p>
                    <w:p w14:paraId="4D031AB7"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rPr>
                      </w:pPr>
                      <w:r w:rsidRPr="00C75EB7">
                        <w:rPr>
                          <w:rFonts w:ascii="Arial" w:hAnsi="Arial" w:cs="Arial"/>
                          <w:color w:val="FFFFFF" w:themeColor="background1"/>
                          <w:sz w:val="56"/>
                          <w:szCs w:val="56"/>
                          <w:lang w:val="en-US"/>
                        </w:rPr>
                        <w:t xml:space="preserve">. “Inclusive Networks for Building BOP Markets.” </w:t>
                      </w:r>
                      <w:r w:rsidRPr="00C75EB7">
                        <w:rPr>
                          <w:rFonts w:ascii="Arial" w:hAnsi="Arial" w:cs="Arial"/>
                          <w:color w:val="FFFFFF" w:themeColor="background1"/>
                          <w:sz w:val="56"/>
                          <w:szCs w:val="56"/>
                        </w:rPr>
                        <w:t>Business &amp; Society (de próxima publicación).</w:t>
                      </w:r>
                    </w:p>
                    <w:p w14:paraId="0B24CC1B"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rPr>
                      </w:pPr>
                    </w:p>
                    <w:p w14:paraId="1DB6D152"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rPr>
                      </w:pPr>
                      <w:r w:rsidRPr="00C75EB7">
                        <w:rPr>
                          <w:rFonts w:ascii="Arial" w:hAnsi="Arial" w:cs="Arial"/>
                          <w:color w:val="FFFFFF" w:themeColor="background1"/>
                          <w:sz w:val="56"/>
                          <w:szCs w:val="56"/>
                          <w:lang w:val="en-US"/>
                        </w:rPr>
                        <w:t xml:space="preserve">Rufín, Carlos. “The Role of Government: LIS Market Initiatives and the Public Sector.” </w:t>
                      </w:r>
                      <w:r w:rsidRPr="00C75EB7">
                        <w:rPr>
                          <w:rFonts w:ascii="Arial" w:hAnsi="Arial" w:cs="Arial"/>
                          <w:color w:val="FFFFFF" w:themeColor="background1"/>
                          <w:sz w:val="56"/>
                          <w:szCs w:val="56"/>
                        </w:rPr>
                        <w:t>ReVista: Harvard Review of Latin America (otoño de 2006): 45–46.</w:t>
                      </w:r>
                    </w:p>
                    <w:p w14:paraId="09890265"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rPr>
                      </w:pPr>
                    </w:p>
                    <w:p w14:paraId="682D9ABB"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lang w:val="en-US"/>
                        </w:rPr>
                      </w:pPr>
                      <w:r w:rsidRPr="00C75EB7">
                        <w:rPr>
                          <w:rFonts w:ascii="Arial" w:hAnsi="Arial" w:cs="Arial"/>
                          <w:color w:val="FFFFFF" w:themeColor="background1"/>
                          <w:sz w:val="56"/>
                          <w:szCs w:val="56"/>
                        </w:rPr>
                        <w:t xml:space="preserve">Rufín, Carlos y Luis Fernando Arboleda. </w:t>
                      </w:r>
                      <w:r w:rsidRPr="00C75EB7">
                        <w:rPr>
                          <w:rFonts w:ascii="Arial" w:hAnsi="Arial" w:cs="Arial"/>
                          <w:color w:val="FFFFFF" w:themeColor="background1"/>
                          <w:sz w:val="56"/>
                          <w:szCs w:val="56"/>
                          <w:lang w:val="en-US"/>
                        </w:rPr>
                        <w:t xml:space="preserve">“Utilities and the Poor: A Story from Colombia.” En Business Solutions for the Global Poor: Creating Economic and Social Value, editado por </w:t>
                      </w:r>
                    </w:p>
                    <w:p w14:paraId="3895E10F"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lang w:val="en-US"/>
                        </w:rPr>
                      </w:pPr>
                    </w:p>
                    <w:p w14:paraId="68E7D038"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rPr>
                      </w:pPr>
                      <w:r w:rsidRPr="00C75EB7">
                        <w:rPr>
                          <w:rFonts w:ascii="Arial" w:hAnsi="Arial" w:cs="Arial"/>
                          <w:color w:val="FFFFFF" w:themeColor="background1"/>
                          <w:sz w:val="56"/>
                          <w:szCs w:val="56"/>
                          <w:lang w:val="en-US"/>
                        </w:rPr>
                        <w:t xml:space="preserve">Kasturi Rangan, John Quelch, Gustavo Herrero y Brooke Barton. </w:t>
                      </w:r>
                      <w:r w:rsidRPr="00C75EB7">
                        <w:rPr>
                          <w:rFonts w:ascii="Arial" w:hAnsi="Arial" w:cs="Arial"/>
                          <w:color w:val="FFFFFF" w:themeColor="background1"/>
                          <w:sz w:val="56"/>
                          <w:szCs w:val="56"/>
                        </w:rPr>
                        <w:t>San Francisco, CA: Jossey-Bass, 2007.</w:t>
                      </w:r>
                    </w:p>
                    <w:p w14:paraId="202BD108"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rPr>
                      </w:pPr>
                    </w:p>
                    <w:p w14:paraId="4BFEEDD5"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lang w:val="en-US"/>
                        </w:rPr>
                      </w:pPr>
                      <w:r w:rsidRPr="00C75EB7">
                        <w:rPr>
                          <w:rFonts w:ascii="Arial" w:hAnsi="Arial" w:cs="Arial"/>
                          <w:color w:val="FFFFFF" w:themeColor="background1"/>
                          <w:sz w:val="56"/>
                          <w:szCs w:val="56"/>
                        </w:rPr>
                        <w:t xml:space="preserve">Rufín, Carlos y Miguel Rivera-Santos. </w:t>
                      </w:r>
                      <w:r w:rsidRPr="00C75EB7">
                        <w:rPr>
                          <w:rFonts w:ascii="Arial" w:hAnsi="Arial" w:cs="Arial"/>
                          <w:color w:val="FFFFFF" w:themeColor="background1"/>
                          <w:sz w:val="56"/>
                          <w:szCs w:val="56"/>
                          <w:lang w:val="en-US"/>
                        </w:rPr>
                        <w:t xml:space="preserve">“Global Village vs. Small Town: Understanding Networks at the Base of the Pyramid.” </w:t>
                      </w:r>
                      <w:proofErr w:type="gramStart"/>
                      <w:r w:rsidRPr="00C75EB7">
                        <w:rPr>
                          <w:rFonts w:ascii="Arial" w:hAnsi="Arial" w:cs="Arial"/>
                          <w:color w:val="FFFFFF" w:themeColor="background1"/>
                          <w:sz w:val="56"/>
                          <w:szCs w:val="56"/>
                          <w:lang w:val="en-US"/>
                        </w:rPr>
                        <w:t>Documento inédito, 2008.</w:t>
                      </w:r>
                      <w:proofErr w:type="gramEnd"/>
                    </w:p>
                    <w:p w14:paraId="0DF6DAA0"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lang w:val="en-US"/>
                        </w:rPr>
                      </w:pPr>
                      <w:r w:rsidRPr="00C75EB7">
                        <w:rPr>
                          <w:rFonts w:ascii="Arial" w:hAnsi="Arial" w:cs="Arial"/>
                          <w:color w:val="FFFFFF" w:themeColor="background1"/>
                          <w:sz w:val="56"/>
                          <w:szCs w:val="56"/>
                          <w:lang w:val="en-US"/>
                        </w:rPr>
                        <w:t xml:space="preserve">Salamon, Lester M. “The Rise of the Nonprofit Sector.” </w:t>
                      </w:r>
                      <w:proofErr w:type="gramStart"/>
                      <w:r w:rsidRPr="00C75EB7">
                        <w:rPr>
                          <w:rFonts w:ascii="Arial" w:hAnsi="Arial" w:cs="Arial"/>
                          <w:color w:val="FFFFFF" w:themeColor="background1"/>
                          <w:sz w:val="56"/>
                          <w:szCs w:val="56"/>
                          <w:lang w:val="en-US"/>
                        </w:rPr>
                        <w:t>Foreign Affairs 73, nro.</w:t>
                      </w:r>
                      <w:proofErr w:type="gramEnd"/>
                      <w:r w:rsidRPr="00C75EB7">
                        <w:rPr>
                          <w:rFonts w:ascii="Arial" w:hAnsi="Arial" w:cs="Arial"/>
                          <w:color w:val="FFFFFF" w:themeColor="background1"/>
                          <w:sz w:val="56"/>
                          <w:szCs w:val="56"/>
                          <w:lang w:val="en-US"/>
                        </w:rPr>
                        <w:t xml:space="preserve"> </w:t>
                      </w:r>
                      <w:proofErr w:type="gramStart"/>
                      <w:r w:rsidRPr="00C75EB7">
                        <w:rPr>
                          <w:rFonts w:ascii="Arial" w:hAnsi="Arial" w:cs="Arial"/>
                          <w:color w:val="FFFFFF" w:themeColor="background1"/>
                          <w:sz w:val="56"/>
                          <w:szCs w:val="56"/>
                          <w:lang w:val="en-US"/>
                        </w:rPr>
                        <w:t>4 (1994): 109–22.</w:t>
                      </w:r>
                      <w:proofErr w:type="gramEnd"/>
                    </w:p>
                    <w:p w14:paraId="522DE239"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lang w:val="en-US"/>
                        </w:rPr>
                      </w:pPr>
                    </w:p>
                    <w:p w14:paraId="454C8417"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lang w:val="en-US"/>
                        </w:rPr>
                      </w:pPr>
                      <w:r w:rsidRPr="00C75EB7">
                        <w:rPr>
                          <w:rFonts w:ascii="Arial" w:hAnsi="Arial" w:cs="Arial"/>
                          <w:color w:val="FFFFFF" w:themeColor="background1"/>
                          <w:sz w:val="56"/>
                          <w:szCs w:val="56"/>
                          <w:lang w:val="en-US"/>
                        </w:rPr>
                        <w:t xml:space="preserve">Scherer, A. G. y G. Palazzo.“Toward a Political Conception of Corporate Responsibility: Business and Society Seen from a Habermasian Perspective.” </w:t>
                      </w:r>
                      <w:proofErr w:type="gramStart"/>
                      <w:r w:rsidRPr="00C75EB7">
                        <w:rPr>
                          <w:rFonts w:ascii="Arial" w:hAnsi="Arial" w:cs="Arial"/>
                          <w:color w:val="FFFFFF" w:themeColor="background1"/>
                          <w:sz w:val="56"/>
                          <w:szCs w:val="56"/>
                          <w:lang w:val="en-US"/>
                        </w:rPr>
                        <w:t>Academy of Management Review 32, nro.</w:t>
                      </w:r>
                      <w:proofErr w:type="gramEnd"/>
                      <w:r w:rsidRPr="00C75EB7">
                        <w:rPr>
                          <w:rFonts w:ascii="Arial" w:hAnsi="Arial" w:cs="Arial"/>
                          <w:color w:val="FFFFFF" w:themeColor="background1"/>
                          <w:sz w:val="56"/>
                          <w:szCs w:val="56"/>
                          <w:lang w:val="en-US"/>
                        </w:rPr>
                        <w:t xml:space="preserve"> </w:t>
                      </w:r>
                      <w:proofErr w:type="gramStart"/>
                      <w:r w:rsidRPr="00C75EB7">
                        <w:rPr>
                          <w:rFonts w:ascii="Arial" w:hAnsi="Arial" w:cs="Arial"/>
                          <w:color w:val="FFFFFF" w:themeColor="background1"/>
                          <w:sz w:val="56"/>
                          <w:szCs w:val="56"/>
                          <w:lang w:val="en-US"/>
                        </w:rPr>
                        <w:t>4 (2007): 1096–120.</w:t>
                      </w:r>
                      <w:proofErr w:type="gramEnd"/>
                    </w:p>
                    <w:p w14:paraId="237448F7"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lang w:val="en-US"/>
                        </w:rPr>
                      </w:pPr>
                    </w:p>
                    <w:p w14:paraId="3F1FE0B5"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rPr>
                      </w:pPr>
                    </w:p>
                    <w:p w14:paraId="44FC4357"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lang w:val="en-US"/>
                        </w:rPr>
                      </w:pPr>
                      <w:r w:rsidRPr="00C75EB7">
                        <w:rPr>
                          <w:rFonts w:ascii="Arial" w:hAnsi="Arial" w:cs="Arial"/>
                          <w:color w:val="FFFFFF" w:themeColor="background1"/>
                          <w:sz w:val="56"/>
                          <w:szCs w:val="56"/>
                        </w:rPr>
                        <w:t xml:space="preserve">SEKN (Red de Conocimientos sobre Emprendimientos Sociales). Gestión efectiva de emprendimientos sociales: Lecciones extraídas de empresas y organizaciones de la sociedad civil en Iberoamérica. </w:t>
                      </w:r>
                      <w:r w:rsidRPr="00C75EB7">
                        <w:rPr>
                          <w:rFonts w:ascii="Arial" w:hAnsi="Arial" w:cs="Arial"/>
                          <w:color w:val="FFFFFF" w:themeColor="background1"/>
                          <w:sz w:val="56"/>
                          <w:szCs w:val="56"/>
                          <w:lang w:val="en-US"/>
                        </w:rPr>
                        <w:t>Cambridge, MA: Harvard University Press con el David Rockefeller Center for Latin American Studies, 2006.</w:t>
                      </w:r>
                    </w:p>
                    <w:p w14:paraId="1CB0344E"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lang w:val="en-US"/>
                        </w:rPr>
                      </w:pPr>
                    </w:p>
                    <w:p w14:paraId="2ED343B1"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lang w:val="en-US"/>
                        </w:rPr>
                      </w:pPr>
                      <w:r w:rsidRPr="00C75EB7">
                        <w:rPr>
                          <w:rFonts w:ascii="Arial" w:hAnsi="Arial" w:cs="Arial"/>
                          <w:color w:val="FFFFFF" w:themeColor="background1"/>
                          <w:sz w:val="56"/>
                          <w:szCs w:val="56"/>
                          <w:lang w:val="en-US"/>
                        </w:rPr>
                        <w:t xml:space="preserve">Sen, Amartya Kumar. </w:t>
                      </w:r>
                      <w:proofErr w:type="gramStart"/>
                      <w:r w:rsidRPr="00C75EB7">
                        <w:rPr>
                          <w:rFonts w:ascii="Arial" w:hAnsi="Arial" w:cs="Arial"/>
                          <w:color w:val="FFFFFF" w:themeColor="background1"/>
                          <w:sz w:val="56"/>
                          <w:szCs w:val="56"/>
                          <w:lang w:val="en-US"/>
                        </w:rPr>
                        <w:t>Development as Freedom.</w:t>
                      </w:r>
                      <w:proofErr w:type="gramEnd"/>
                      <w:r w:rsidRPr="00C75EB7">
                        <w:rPr>
                          <w:rFonts w:ascii="Arial" w:hAnsi="Arial" w:cs="Arial"/>
                          <w:color w:val="FFFFFF" w:themeColor="background1"/>
                          <w:sz w:val="56"/>
                          <w:szCs w:val="56"/>
                          <w:lang w:val="en-US"/>
                        </w:rPr>
                        <w:t xml:space="preserve"> Nueva York: Oxford University Press, 1999.</w:t>
                      </w:r>
                    </w:p>
                    <w:p w14:paraId="79D8AF58"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lang w:val="en-US"/>
                        </w:rPr>
                      </w:pPr>
                      <w:proofErr w:type="gramStart"/>
                      <w:r w:rsidRPr="00C75EB7">
                        <w:rPr>
                          <w:rFonts w:ascii="Arial" w:hAnsi="Arial" w:cs="Arial"/>
                          <w:color w:val="FFFFFF" w:themeColor="background1"/>
                          <w:sz w:val="56"/>
                          <w:szCs w:val="56"/>
                          <w:lang w:val="en-US"/>
                        </w:rPr>
                        <w:t>Sharma, Sanjay y Frances Westley.</w:t>
                      </w:r>
                      <w:proofErr w:type="gramEnd"/>
                      <w:r w:rsidRPr="00C75EB7">
                        <w:rPr>
                          <w:rFonts w:ascii="Arial" w:hAnsi="Arial" w:cs="Arial"/>
                          <w:color w:val="FFFFFF" w:themeColor="background1"/>
                          <w:sz w:val="56"/>
                          <w:szCs w:val="56"/>
                          <w:lang w:val="en-US"/>
                        </w:rPr>
                        <w:t xml:space="preserve"> “Strategic Bridging: A Role for the Multinational Corporation in Third World Development.” </w:t>
                      </w:r>
                      <w:proofErr w:type="gramStart"/>
                      <w:r w:rsidRPr="00C75EB7">
                        <w:rPr>
                          <w:rFonts w:ascii="Arial" w:hAnsi="Arial" w:cs="Arial"/>
                          <w:color w:val="FFFFFF" w:themeColor="background1"/>
                          <w:sz w:val="56"/>
                          <w:szCs w:val="56"/>
                          <w:lang w:val="en-US"/>
                        </w:rPr>
                        <w:t>Journal of Applied Behavioral Sciences 30, nro.</w:t>
                      </w:r>
                      <w:proofErr w:type="gramEnd"/>
                      <w:r w:rsidRPr="00C75EB7">
                        <w:rPr>
                          <w:rFonts w:ascii="Arial" w:hAnsi="Arial" w:cs="Arial"/>
                          <w:color w:val="FFFFFF" w:themeColor="background1"/>
                          <w:sz w:val="56"/>
                          <w:szCs w:val="56"/>
                          <w:lang w:val="en-US"/>
                        </w:rPr>
                        <w:t xml:space="preserve"> </w:t>
                      </w:r>
                      <w:proofErr w:type="gramStart"/>
                      <w:r w:rsidRPr="00C75EB7">
                        <w:rPr>
                          <w:rFonts w:ascii="Arial" w:hAnsi="Arial" w:cs="Arial"/>
                          <w:color w:val="FFFFFF" w:themeColor="background1"/>
                          <w:sz w:val="56"/>
                          <w:szCs w:val="56"/>
                          <w:lang w:val="en-US"/>
                        </w:rPr>
                        <w:t>4 (1994): 458–76.</w:t>
                      </w:r>
                      <w:proofErr w:type="gramEnd"/>
                    </w:p>
                    <w:p w14:paraId="08CBBF34"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lang w:val="en-US"/>
                        </w:rPr>
                      </w:pPr>
                    </w:p>
                    <w:p w14:paraId="0B72E7AA"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lang w:val="en-US"/>
                        </w:rPr>
                      </w:pPr>
                      <w:proofErr w:type="gramStart"/>
                      <w:r w:rsidRPr="00C75EB7">
                        <w:rPr>
                          <w:rFonts w:ascii="Arial" w:hAnsi="Arial" w:cs="Arial"/>
                          <w:color w:val="FFFFFF" w:themeColor="background1"/>
                          <w:sz w:val="56"/>
                          <w:szCs w:val="56"/>
                          <w:lang w:val="en-US"/>
                        </w:rPr>
                        <w:t>Simanis, Erik y Stuart Hart.</w:t>
                      </w:r>
                      <w:proofErr w:type="gramEnd"/>
                      <w:r w:rsidRPr="00C75EB7">
                        <w:rPr>
                          <w:rFonts w:ascii="Arial" w:hAnsi="Arial" w:cs="Arial"/>
                          <w:color w:val="FFFFFF" w:themeColor="background1"/>
                          <w:sz w:val="56"/>
                          <w:szCs w:val="56"/>
                          <w:lang w:val="en-US"/>
                        </w:rPr>
                        <w:t xml:space="preserve"> “The Base of the Pyramid Protocol: Toward Next Generation BOP Strategy” (2008), http://www.johnson.cornell.edu/sge/docs/ BoP_Protocol_2nd_ed.pdf.</w:t>
                      </w:r>
                    </w:p>
                    <w:p w14:paraId="522E19F5"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rPr>
                      </w:pPr>
                      <w:r w:rsidRPr="00C75EB7">
                        <w:rPr>
                          <w:rFonts w:ascii="Arial" w:hAnsi="Arial" w:cs="Arial"/>
                          <w:color w:val="FFFFFF" w:themeColor="background1"/>
                          <w:sz w:val="56"/>
                          <w:szCs w:val="56"/>
                          <w:lang w:val="en-US"/>
                        </w:rPr>
                        <w:t xml:space="preserve">. “Beyond Selling to the Poor: Building Business Intimacy through Embedded Innovation.” </w:t>
                      </w:r>
                      <w:r w:rsidRPr="00C75EB7">
                        <w:rPr>
                          <w:rFonts w:ascii="Arial" w:hAnsi="Arial" w:cs="Arial"/>
                          <w:color w:val="FFFFFF" w:themeColor="background1"/>
                          <w:sz w:val="56"/>
                          <w:szCs w:val="56"/>
                        </w:rPr>
                        <w:t>Ithaca: documento de trabajo, Universidad de Cornell, 2008.</w:t>
                      </w:r>
                    </w:p>
                    <w:p w14:paraId="4DA6A47E"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rPr>
                      </w:pPr>
                    </w:p>
                    <w:p w14:paraId="0D016379"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rPr>
                      </w:pPr>
                      <w:r w:rsidRPr="00C75EB7">
                        <w:rPr>
                          <w:rFonts w:ascii="Arial" w:hAnsi="Arial" w:cs="Arial"/>
                          <w:color w:val="FFFFFF" w:themeColor="background1"/>
                          <w:sz w:val="56"/>
                          <w:szCs w:val="56"/>
                          <w:lang w:val="en-US"/>
                        </w:rPr>
                        <w:t xml:space="preserve">Simanis, Erik, Stuart Hart, Gordon Enk, Duncan Duke, et al. “Strategic Initiatives at the Base of the Pyramid: A Protocol for Mutual Value Creation.” </w:t>
                      </w:r>
                      <w:proofErr w:type="gramStart"/>
                      <w:r w:rsidRPr="00C75EB7">
                        <w:rPr>
                          <w:rFonts w:ascii="Arial" w:hAnsi="Arial" w:cs="Arial"/>
                          <w:color w:val="FFFFFF" w:themeColor="background1"/>
                          <w:sz w:val="56"/>
                          <w:szCs w:val="56"/>
                          <w:lang w:val="en-US"/>
                        </w:rPr>
                        <w:t>Base of the Pyramid Protocol Workshop Group, Wingspread Conference Center.</w:t>
                      </w:r>
                      <w:proofErr w:type="gramEnd"/>
                      <w:r w:rsidRPr="00C75EB7">
                        <w:rPr>
                          <w:rFonts w:ascii="Arial" w:hAnsi="Arial" w:cs="Arial"/>
                          <w:color w:val="FFFFFF" w:themeColor="background1"/>
                          <w:sz w:val="56"/>
                          <w:szCs w:val="56"/>
                          <w:lang w:val="en-US"/>
                        </w:rPr>
                        <w:t xml:space="preserve"> </w:t>
                      </w:r>
                      <w:r w:rsidRPr="00C75EB7">
                        <w:rPr>
                          <w:rFonts w:ascii="Arial" w:hAnsi="Arial" w:cs="Arial"/>
                          <w:color w:val="FFFFFF" w:themeColor="background1"/>
                          <w:sz w:val="56"/>
                          <w:szCs w:val="56"/>
                        </w:rPr>
                        <w:t>Racine, WI, 2005.</w:t>
                      </w:r>
                    </w:p>
                    <w:p w14:paraId="0951C970"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lang w:val="en-US"/>
                        </w:rPr>
                      </w:pPr>
                    </w:p>
                    <w:p w14:paraId="21A9952C"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rPr>
                      </w:pPr>
                      <w:r w:rsidRPr="00C75EB7">
                        <w:rPr>
                          <w:rFonts w:ascii="Arial" w:hAnsi="Arial" w:cs="Arial"/>
                          <w:color w:val="FFFFFF" w:themeColor="background1"/>
                          <w:sz w:val="56"/>
                          <w:szCs w:val="56"/>
                          <w:lang w:val="en-US"/>
                        </w:rPr>
                        <w:t xml:space="preserve">SNV. “A Firm-Level Approach to Majority Market Business: Private Sector Mapping (PSM) Project Final Report.” </w:t>
                      </w:r>
                      <w:r w:rsidRPr="00C75EB7">
                        <w:rPr>
                          <w:rFonts w:ascii="Arial" w:hAnsi="Arial" w:cs="Arial"/>
                          <w:color w:val="FFFFFF" w:themeColor="background1"/>
                          <w:sz w:val="56"/>
                          <w:szCs w:val="56"/>
                        </w:rPr>
                        <w:t>Washington, DC: SNV (Organización de desarrollo internacional de los Países Bajos) y Banco Interamericano de Desarrollo, 2008.</w:t>
                      </w:r>
                    </w:p>
                    <w:p w14:paraId="01CC7767"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rPr>
                      </w:pPr>
                    </w:p>
                    <w:p w14:paraId="1C0D69A9"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lang w:val="en-US"/>
                        </w:rPr>
                      </w:pPr>
                      <w:proofErr w:type="gramStart"/>
                      <w:r w:rsidRPr="00C75EB7">
                        <w:rPr>
                          <w:rFonts w:ascii="Arial" w:hAnsi="Arial" w:cs="Arial"/>
                          <w:color w:val="FFFFFF" w:themeColor="background1"/>
                          <w:sz w:val="56"/>
                          <w:szCs w:val="56"/>
                          <w:lang w:val="en-US"/>
                        </w:rPr>
                        <w:t>SNV &amp; World Business Council for Sustainable Development.</w:t>
                      </w:r>
                      <w:proofErr w:type="gramEnd"/>
                      <w:r w:rsidRPr="00C75EB7">
                        <w:rPr>
                          <w:rFonts w:ascii="Arial" w:hAnsi="Arial" w:cs="Arial"/>
                          <w:color w:val="FFFFFF" w:themeColor="background1"/>
                          <w:sz w:val="56"/>
                          <w:szCs w:val="56"/>
                          <w:lang w:val="en-US"/>
                        </w:rPr>
                        <w:t xml:space="preserve"> “Inclusive Business: Profitable Business for Successful Development” (2008), http://wbcsd.typepad. </w:t>
                      </w:r>
                      <w:proofErr w:type="gramStart"/>
                      <w:r w:rsidRPr="00C75EB7">
                        <w:rPr>
                          <w:rFonts w:ascii="Arial" w:hAnsi="Arial" w:cs="Arial"/>
                          <w:color w:val="FFFFFF" w:themeColor="background1"/>
                          <w:sz w:val="56"/>
                          <w:szCs w:val="56"/>
                          <w:lang w:val="en-US"/>
                        </w:rPr>
                        <w:t>com</w:t>
                      </w:r>
                      <w:proofErr w:type="gramEnd"/>
                      <w:r w:rsidRPr="00C75EB7">
                        <w:rPr>
                          <w:rFonts w:ascii="Arial" w:hAnsi="Arial" w:cs="Arial"/>
                          <w:color w:val="FFFFFF" w:themeColor="background1"/>
                          <w:sz w:val="56"/>
                          <w:szCs w:val="56"/>
                          <w:lang w:val="en-US"/>
                        </w:rPr>
                        <w:t>/wbcsdsnv/wbcsd_snv_alliance_brochure_march_08_web.pdf.</w:t>
                      </w:r>
                    </w:p>
                    <w:p w14:paraId="499B3790"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lang w:val="en-US"/>
                        </w:rPr>
                      </w:pPr>
                    </w:p>
                    <w:p w14:paraId="62AF5E83"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rPr>
                      </w:pPr>
                      <w:r w:rsidRPr="00C75EB7">
                        <w:rPr>
                          <w:rFonts w:ascii="Arial" w:hAnsi="Arial" w:cs="Arial"/>
                          <w:color w:val="FFFFFF" w:themeColor="background1"/>
                          <w:sz w:val="56"/>
                          <w:szCs w:val="56"/>
                          <w:lang w:val="en-US"/>
                        </w:rPr>
                        <w:t xml:space="preserve">Sullivan, Nicholas. You Can Hear Me Now: How Microloans and Cell Phones Are Connecting the World’s Poor to the Global Economy. </w:t>
                      </w:r>
                      <w:r w:rsidRPr="00C75EB7">
                        <w:rPr>
                          <w:rFonts w:ascii="Arial" w:hAnsi="Arial" w:cs="Arial"/>
                          <w:color w:val="FFFFFF" w:themeColor="background1"/>
                          <w:sz w:val="56"/>
                          <w:szCs w:val="56"/>
                        </w:rPr>
                        <w:t>San Francisco, CA: Jossey Bass, 2007.</w:t>
                      </w:r>
                    </w:p>
                    <w:p w14:paraId="7CC9A133"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lang w:val="en-US"/>
                        </w:rPr>
                      </w:pPr>
                      <w:r w:rsidRPr="00C75EB7">
                        <w:rPr>
                          <w:rFonts w:ascii="Arial" w:hAnsi="Arial" w:cs="Arial"/>
                          <w:color w:val="FFFFFF" w:themeColor="background1"/>
                          <w:sz w:val="56"/>
                          <w:szCs w:val="56"/>
                        </w:rPr>
                        <w:t xml:space="preserve">Tencati, Antonio y Laszlo Zsolnai. </w:t>
                      </w:r>
                      <w:r w:rsidRPr="00C75EB7">
                        <w:rPr>
                          <w:rFonts w:ascii="Arial" w:hAnsi="Arial" w:cs="Arial"/>
                          <w:color w:val="FFFFFF" w:themeColor="background1"/>
                          <w:sz w:val="56"/>
                          <w:szCs w:val="56"/>
                          <w:lang w:val="en-US"/>
                        </w:rPr>
                        <w:t xml:space="preserve">“The Collaborative Enterprise.” </w:t>
                      </w:r>
                      <w:proofErr w:type="gramStart"/>
                      <w:r w:rsidRPr="00C75EB7">
                        <w:rPr>
                          <w:rFonts w:ascii="Arial" w:hAnsi="Arial" w:cs="Arial"/>
                          <w:color w:val="FFFFFF" w:themeColor="background1"/>
                          <w:sz w:val="56"/>
                          <w:szCs w:val="56"/>
                          <w:lang w:val="en-US"/>
                        </w:rPr>
                        <w:t>Journal of Business Ethics (2009): 367–76.</w:t>
                      </w:r>
                      <w:proofErr w:type="gramEnd"/>
                    </w:p>
                    <w:p w14:paraId="5E3A2B05"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lang w:val="en-US"/>
                        </w:rPr>
                      </w:pPr>
                    </w:p>
                    <w:p w14:paraId="789144A4"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rPr>
                      </w:pPr>
                      <w:r w:rsidRPr="00C75EB7">
                        <w:rPr>
                          <w:rFonts w:ascii="Arial" w:hAnsi="Arial" w:cs="Arial"/>
                          <w:color w:val="FFFFFF" w:themeColor="background1"/>
                          <w:sz w:val="56"/>
                          <w:szCs w:val="56"/>
                          <w:lang w:val="en-US"/>
                        </w:rPr>
                        <w:t xml:space="preserve">The Economist. “The End of Cheap Food.” </w:t>
                      </w:r>
                      <w:r w:rsidRPr="00C75EB7">
                        <w:rPr>
                          <w:rFonts w:ascii="Arial" w:hAnsi="Arial" w:cs="Arial"/>
                          <w:color w:val="FFFFFF" w:themeColor="background1"/>
                          <w:sz w:val="56"/>
                          <w:szCs w:val="56"/>
                        </w:rPr>
                        <w:t>The Economist, 8 de diciembre de 2007. Todorov, Tzvetan. La vida en común. Ensayo de antropología general. Madrid:</w:t>
                      </w:r>
                    </w:p>
                    <w:p w14:paraId="78034202"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rPr>
                      </w:pPr>
                      <w:r w:rsidRPr="00C75EB7">
                        <w:rPr>
                          <w:rFonts w:ascii="Arial" w:hAnsi="Arial" w:cs="Arial"/>
                          <w:color w:val="FFFFFF" w:themeColor="background1"/>
                          <w:sz w:val="56"/>
                          <w:szCs w:val="56"/>
                        </w:rPr>
                        <w:t>Taurus, 1995.</w:t>
                      </w:r>
                    </w:p>
                    <w:p w14:paraId="30083F70"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rPr>
                      </w:pPr>
                    </w:p>
                    <w:p w14:paraId="47767724"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rPr>
                      </w:pPr>
                      <w:r w:rsidRPr="00C75EB7">
                        <w:rPr>
                          <w:rFonts w:ascii="Arial" w:hAnsi="Arial" w:cs="Arial"/>
                          <w:color w:val="FFFFFF" w:themeColor="background1"/>
                          <w:sz w:val="56"/>
                          <w:szCs w:val="56"/>
                        </w:rPr>
                        <w:t>Trujillo Cárdenas, Diana y Roberto Gutiérrez. “The Base of the Pyramid, Citizenship above Consumerism: Colombia’s Colcerámica.” ReVista: Harvard Review of Latin America (otoño de 2006).</w:t>
                      </w:r>
                    </w:p>
                    <w:p w14:paraId="26C5768C"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rPr>
                      </w:pPr>
                    </w:p>
                    <w:p w14:paraId="0061A3DE"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lang w:val="en-US"/>
                        </w:rPr>
                      </w:pPr>
                      <w:r w:rsidRPr="00C75EB7">
                        <w:rPr>
                          <w:rFonts w:ascii="Arial" w:hAnsi="Arial" w:cs="Arial"/>
                          <w:color w:val="FFFFFF" w:themeColor="background1"/>
                          <w:sz w:val="56"/>
                          <w:szCs w:val="56"/>
                          <w:lang w:val="en-US"/>
                        </w:rPr>
                        <w:t>USAID. “Innovative Approaches to Slum Electrification.” Washington, DC: Bureau for Economic Growth, Agriculture and Trade, diciembre de 2004.</w:t>
                      </w:r>
                    </w:p>
                    <w:p w14:paraId="3CD8284E"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lang w:val="en-US"/>
                        </w:rPr>
                      </w:pPr>
                    </w:p>
                    <w:p w14:paraId="4B8F1C11"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lang w:val="en-US"/>
                        </w:rPr>
                      </w:pPr>
                      <w:r w:rsidRPr="00C75EB7">
                        <w:rPr>
                          <w:rFonts w:ascii="Arial" w:hAnsi="Arial" w:cs="Arial"/>
                          <w:color w:val="FFFFFF" w:themeColor="background1"/>
                          <w:sz w:val="56"/>
                          <w:szCs w:val="56"/>
                          <w:lang w:val="en-US"/>
                        </w:rPr>
                        <w:t>Weiser, John, Michele Kahane, Steve Rochlin y Jessica Landis. Untapped: Creating Value in Underserved Markets. San Francisco, CA: Berrett-Koehler Publishers, 2006.</w:t>
                      </w:r>
                    </w:p>
                    <w:p w14:paraId="4C349756"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lang w:val="en-US"/>
                        </w:rPr>
                      </w:pPr>
                    </w:p>
                    <w:p w14:paraId="189E8BF2"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lang w:val="en-US"/>
                        </w:rPr>
                      </w:pPr>
                      <w:proofErr w:type="gramStart"/>
                      <w:r w:rsidRPr="00C75EB7">
                        <w:rPr>
                          <w:rFonts w:ascii="Arial" w:hAnsi="Arial" w:cs="Arial"/>
                          <w:color w:val="FFFFFF" w:themeColor="background1"/>
                          <w:sz w:val="56"/>
                          <w:szCs w:val="56"/>
                          <w:lang w:val="en-US"/>
                        </w:rPr>
                        <w:t>Westley, Frances y Harrie Vredenburg.</w:t>
                      </w:r>
                      <w:proofErr w:type="gramEnd"/>
                      <w:r w:rsidRPr="00C75EB7">
                        <w:rPr>
                          <w:rFonts w:ascii="Arial" w:hAnsi="Arial" w:cs="Arial"/>
                          <w:color w:val="FFFFFF" w:themeColor="background1"/>
                          <w:sz w:val="56"/>
                          <w:szCs w:val="56"/>
                          <w:lang w:val="en-US"/>
                        </w:rPr>
                        <w:t xml:space="preserve"> “Strategic Bridging: The Collaboration between Environmentalists and Business in the Marketing of Green Products.” </w:t>
                      </w:r>
                      <w:proofErr w:type="gramStart"/>
                      <w:r w:rsidRPr="00C75EB7">
                        <w:rPr>
                          <w:rFonts w:ascii="Arial" w:hAnsi="Arial" w:cs="Arial"/>
                          <w:color w:val="FFFFFF" w:themeColor="background1"/>
                          <w:sz w:val="56"/>
                          <w:szCs w:val="56"/>
                          <w:lang w:val="en-US"/>
                        </w:rPr>
                        <w:t>Journal of Applied Behavioral Sciences 27, nro.</w:t>
                      </w:r>
                      <w:proofErr w:type="gramEnd"/>
                      <w:r w:rsidRPr="00C75EB7">
                        <w:rPr>
                          <w:rFonts w:ascii="Arial" w:hAnsi="Arial" w:cs="Arial"/>
                          <w:color w:val="FFFFFF" w:themeColor="background1"/>
                          <w:sz w:val="56"/>
                          <w:szCs w:val="56"/>
                          <w:lang w:val="en-US"/>
                        </w:rPr>
                        <w:t xml:space="preserve"> </w:t>
                      </w:r>
                      <w:proofErr w:type="gramStart"/>
                      <w:r w:rsidRPr="00C75EB7">
                        <w:rPr>
                          <w:rFonts w:ascii="Arial" w:hAnsi="Arial" w:cs="Arial"/>
                          <w:color w:val="FFFFFF" w:themeColor="background1"/>
                          <w:sz w:val="56"/>
                          <w:szCs w:val="56"/>
                          <w:lang w:val="en-US"/>
                        </w:rPr>
                        <w:t>1 (1991): 65–90.</w:t>
                      </w:r>
                      <w:proofErr w:type="gramEnd"/>
                    </w:p>
                    <w:p w14:paraId="156B8441"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lang w:val="en-US"/>
                        </w:rPr>
                      </w:pPr>
                    </w:p>
                    <w:p w14:paraId="58BD7413"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lang w:val="en-US"/>
                        </w:rPr>
                      </w:pPr>
                      <w:r w:rsidRPr="00C75EB7">
                        <w:rPr>
                          <w:rFonts w:ascii="Arial" w:hAnsi="Arial" w:cs="Arial"/>
                          <w:color w:val="FFFFFF" w:themeColor="background1"/>
                          <w:sz w:val="56"/>
                          <w:szCs w:val="56"/>
                          <w:lang w:val="en-US"/>
                        </w:rPr>
                        <w:t xml:space="preserve">Wheeler, David, Kevin McKague, Jane Thompson, Rachel Davies, et al. “Creating Sustainable Local Enterprise Networks.” MIT/Sloan Review 47, nro. </w:t>
                      </w:r>
                      <w:proofErr w:type="gramStart"/>
                      <w:r w:rsidRPr="00C75EB7">
                        <w:rPr>
                          <w:rFonts w:ascii="Arial" w:hAnsi="Arial" w:cs="Arial"/>
                          <w:color w:val="FFFFFF" w:themeColor="background1"/>
                          <w:sz w:val="56"/>
                          <w:szCs w:val="56"/>
                          <w:lang w:val="en-US"/>
                        </w:rPr>
                        <w:t>1 (2005): 33–40.</w:t>
                      </w:r>
                      <w:proofErr w:type="gramEnd"/>
                    </w:p>
                    <w:p w14:paraId="771ADB29"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lang w:val="en-US"/>
                        </w:rPr>
                      </w:pPr>
                    </w:p>
                    <w:p w14:paraId="5C56A110"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rPr>
                      </w:pPr>
                    </w:p>
                    <w:p w14:paraId="026DD5AF"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rPr>
                      </w:pPr>
                    </w:p>
                    <w:p w14:paraId="4AAB3925" w14:textId="77777777" w:rsidR="00D41FC4" w:rsidRPr="00C75EB7" w:rsidRDefault="00D41FC4" w:rsidP="00C75E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FFFFFF" w:themeColor="background1"/>
                          <w:sz w:val="56"/>
                          <w:szCs w:val="56"/>
                        </w:rPr>
                      </w:pPr>
                    </w:p>
                    <w:p w14:paraId="25BC1E7B" w14:textId="77777777" w:rsidR="00D41FC4" w:rsidRPr="00C75EB7" w:rsidRDefault="00D41FC4" w:rsidP="00C75EB7">
                      <w:pPr>
                        <w:spacing w:line="360" w:lineRule="auto"/>
                        <w:ind w:left="360"/>
                        <w:jc w:val="both"/>
                        <w:rPr>
                          <w:rFonts w:ascii="Arial" w:hAnsi="Arial" w:cs="Arial"/>
                          <w:color w:val="FFFFFF" w:themeColor="background1"/>
                          <w:sz w:val="56"/>
                          <w:szCs w:val="56"/>
                        </w:rPr>
                      </w:pPr>
                    </w:p>
                    <w:p w14:paraId="3CEA1D97" w14:textId="77777777" w:rsidR="00D41FC4" w:rsidRPr="00C75EB7" w:rsidRDefault="00D41FC4" w:rsidP="00C75EB7">
                      <w:pPr>
                        <w:spacing w:line="360" w:lineRule="auto"/>
                        <w:jc w:val="both"/>
                        <w:rPr>
                          <w:rFonts w:ascii="Arial" w:hAnsi="Arial" w:cs="Arial"/>
                          <w:color w:val="FFFFFF" w:themeColor="background1"/>
                          <w:sz w:val="56"/>
                          <w:szCs w:val="56"/>
                        </w:rPr>
                      </w:pPr>
                    </w:p>
                    <w:p w14:paraId="7C7DF993" w14:textId="77777777" w:rsidR="00D41FC4" w:rsidRPr="00C75EB7" w:rsidRDefault="00D41FC4" w:rsidP="00C75EB7">
                      <w:pPr>
                        <w:spacing w:line="360" w:lineRule="auto"/>
                        <w:jc w:val="both"/>
                        <w:rPr>
                          <w:rFonts w:ascii="Arial" w:hAnsi="Arial" w:cs="Arial"/>
                          <w:color w:val="FFFFFF" w:themeColor="background1"/>
                          <w:sz w:val="56"/>
                          <w:szCs w:val="56"/>
                        </w:rPr>
                      </w:pPr>
                    </w:p>
                    <w:p w14:paraId="5431D416" w14:textId="0DC228BE" w:rsidR="00D41FC4" w:rsidRPr="00C75EB7" w:rsidRDefault="00D41FC4" w:rsidP="00C75EB7">
                      <w:pPr>
                        <w:pStyle w:val="NormalWeb"/>
                        <w:spacing w:before="780" w:beforeAutospacing="0" w:after="0" w:afterAutospacing="0"/>
                        <w:jc w:val="center"/>
                        <w:textAlignment w:val="baseline"/>
                        <w:rPr>
                          <w:color w:val="FFFFFF" w:themeColor="background1"/>
                          <w:sz w:val="56"/>
                          <w:szCs w:val="56"/>
                        </w:rPr>
                      </w:pPr>
                    </w:p>
                  </w:txbxContent>
                </v:textbox>
                <w10:wrap type="square"/>
              </v:shape>
            </w:pict>
          </mc:Fallback>
        </mc:AlternateContent>
      </w:r>
      <w:r w:rsidRPr="003E689E">
        <w:rPr>
          <w:rFonts w:ascii="Georgia" w:hAnsi="Georgia"/>
          <w:noProof/>
          <w:lang w:val="en-US"/>
        </w:rPr>
        <mc:AlternateContent>
          <mc:Choice Requires="wps">
            <w:drawing>
              <wp:anchor distT="0" distB="0" distL="114300" distR="114300" simplePos="0" relativeHeight="251662336" behindDoc="0" locked="0" layoutInCell="1" allowOverlap="1" wp14:anchorId="0D281C83" wp14:editId="04240EC1">
                <wp:simplePos x="0" y="0"/>
                <wp:positionH relativeFrom="column">
                  <wp:posOffset>-1143000</wp:posOffset>
                </wp:positionH>
                <wp:positionV relativeFrom="paragraph">
                  <wp:posOffset>7082155</wp:posOffset>
                </wp:positionV>
                <wp:extent cx="7597775" cy="1496695"/>
                <wp:effectExtent l="0" t="0" r="0" b="1905"/>
                <wp:wrapSquare wrapText="bothSides"/>
                <wp:docPr id="13316"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97775" cy="1496695"/>
                        </a:xfrm>
                        <a:prstGeom prst="rect">
                          <a:avLst/>
                        </a:prstGeom>
                        <a:noFill/>
                        <a:ln w="9525">
                          <a:noFill/>
                          <a:miter lim="800000"/>
                          <a:headEnd/>
                          <a:tailEnd/>
                        </a:ln>
                      </wps:spPr>
                      <wps:txbx>
                        <w:txbxContent>
                          <w:p w14:paraId="67B57055" w14:textId="77777777" w:rsidR="00D41FC4" w:rsidRDefault="00D41FC4" w:rsidP="007D69E4">
                            <w:pPr>
                              <w:pStyle w:val="NormalWeb"/>
                              <w:spacing w:before="252" w:beforeAutospacing="0" w:after="0" w:afterAutospacing="0"/>
                              <w:jc w:val="center"/>
                              <w:textAlignment w:val="baseline"/>
                              <w:rPr>
                                <w:rFonts w:ascii="Leelawadee" w:hAnsi="Leelawadee" w:cs="Arial"/>
                                <w:color w:val="000000" w:themeColor="text1"/>
                                <w:kern w:val="24"/>
                                <w:sz w:val="42"/>
                                <w:szCs w:val="42"/>
                                <w:lang w:val="es-ES"/>
                              </w:rPr>
                            </w:pPr>
                            <w:r>
                              <w:rPr>
                                <w:rFonts w:ascii="Leelawadee" w:hAnsi="Leelawadee" w:cs="Arial"/>
                                <w:color w:val="000000" w:themeColor="text1"/>
                                <w:kern w:val="24"/>
                                <w:sz w:val="42"/>
                                <w:szCs w:val="42"/>
                                <w:lang w:val="es-ES"/>
                              </w:rPr>
                              <w:t>Guadalupe de la Mata</w:t>
                            </w:r>
                          </w:p>
                          <w:p w14:paraId="1394783C" w14:textId="21796CC6" w:rsidR="00D41FC4" w:rsidRDefault="00D41FC4" w:rsidP="007D69E4">
                            <w:pPr>
                              <w:pStyle w:val="NormalWeb"/>
                              <w:spacing w:before="252" w:beforeAutospacing="0" w:after="0" w:afterAutospacing="0"/>
                              <w:jc w:val="center"/>
                              <w:textAlignment w:val="baseline"/>
                            </w:pPr>
                            <w:r>
                              <w:rPr>
                                <w:rFonts w:ascii="Leelawadee" w:hAnsi="Leelawadee" w:cs="Arial"/>
                                <w:color w:val="000000" w:themeColor="text1"/>
                                <w:kern w:val="24"/>
                                <w:sz w:val="42"/>
                                <w:szCs w:val="42"/>
                                <w:lang w:val="es-ES"/>
                              </w:rPr>
                              <w:t>www.innovationforsocialchange.org</w:t>
                            </w: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shape id="Text Box 7" o:spid="_x0000_s1027" type="#_x0000_t202" style="position:absolute;left:0;text-align:left;margin-left:-89.95pt;margin-top:557.65pt;width:598.25pt;height:117.8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" filled="f" stroked="f">
                <v:textbox>
                  <w:txbxContent>
                    <w:p w14:paraId="67B57055" w14:textId="77777777" w:rsidR="00D41FC4" w:rsidRDefault="00D41FC4" w:rsidP="007D69E4">
                      <w:pPr>
                        <w:pStyle w:val="NormalWeb"/>
                        <w:spacing w:before="252" w:beforeAutospacing="0" w:after="0" w:afterAutospacing="0"/>
                        <w:jc w:val="center"/>
                        <w:textAlignment w:val="baseline"/>
                        <w:rPr>
                          <w:rFonts w:ascii="Leelawadee" w:hAnsi="Leelawadee" w:cs="Arial"/>
                          <w:color w:val="000000" w:themeColor="text1"/>
                          <w:kern w:val="24"/>
                          <w:sz w:val="42"/>
                          <w:szCs w:val="42"/>
                          <w:lang w:val="es-ES"/>
                        </w:rPr>
                      </w:pPr>
                      <w:r>
                        <w:rPr>
                          <w:rFonts w:ascii="Leelawadee" w:hAnsi="Leelawadee" w:cs="Arial"/>
                          <w:color w:val="000000" w:themeColor="text1"/>
                          <w:kern w:val="24"/>
                          <w:sz w:val="42"/>
                          <w:szCs w:val="42"/>
                          <w:lang w:val="es-ES"/>
                        </w:rPr>
                        <w:t>Guadalupe de la Mata</w:t>
                      </w:r>
                    </w:p>
                    <w:p w14:paraId="1394783C" w14:textId="21796CC6" w:rsidR="00D41FC4" w:rsidRDefault="00D41FC4" w:rsidP="007D69E4">
                      <w:pPr>
                        <w:pStyle w:val="NormalWeb"/>
                        <w:spacing w:before="252" w:beforeAutospacing="0" w:after="0" w:afterAutospacing="0"/>
                        <w:jc w:val="center"/>
                        <w:textAlignment w:val="baseline"/>
                      </w:pPr>
                      <w:r>
                        <w:rPr>
                          <w:rFonts w:ascii="Leelawadee" w:hAnsi="Leelawadee" w:cs="Arial"/>
                          <w:color w:val="000000" w:themeColor="text1"/>
                          <w:kern w:val="24"/>
                          <w:sz w:val="42"/>
                          <w:szCs w:val="42"/>
                          <w:lang w:val="es-ES"/>
                        </w:rPr>
                        <w:t>www.innovationforsocialchange.org</w:t>
                      </w:r>
                    </w:p>
                  </w:txbxContent>
                </v:textbox>
                <w10:wrap type="square"/>
              </v:shape>
            </w:pict>
          </mc:Fallback>
        </mc:AlternateContent>
      </w:r>
      <w:r w:rsidR="00B70620" w:rsidRPr="003E689E">
        <w:rPr>
          <w:rFonts w:ascii="Georgia" w:hAnsi="Georgia"/>
          <w:noProof/>
          <w:lang w:val="en-US"/>
        </w:rPr>
        <mc:AlternateContent>
          <mc:Choice Requires="wps">
            <w:drawing>
              <wp:anchor distT="0" distB="0" distL="114300" distR="114300" simplePos="0" relativeHeight="251659264" behindDoc="0" locked="0" layoutInCell="1" allowOverlap="1" wp14:anchorId="11565B54" wp14:editId="3E09EB9A">
                <wp:simplePos x="0" y="0"/>
                <wp:positionH relativeFrom="column">
                  <wp:posOffset>-1028700</wp:posOffset>
                </wp:positionH>
                <wp:positionV relativeFrom="paragraph">
                  <wp:posOffset>-1261745</wp:posOffset>
                </wp:positionV>
                <wp:extent cx="7543800" cy="10758805"/>
                <wp:effectExtent l="0" t="0" r="25400" b="36195"/>
                <wp:wrapThrough wrapText="bothSides">
                  <wp:wrapPolygon edited="0">
                    <wp:start x="0" y="0"/>
                    <wp:lineTo x="0" y="21622"/>
                    <wp:lineTo x="21600" y="21622"/>
                    <wp:lineTo x="21600" y="0"/>
                    <wp:lineTo x="0" y="0"/>
                  </wp:wrapPolygon>
                </wp:wrapThrough>
                <wp:docPr id="13313"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43800" cy="10758805"/>
                        </a:xfrm>
                        <a:prstGeom prst="rect">
                          <a:avLst/>
                        </a:prstGeom>
                        <a:solidFill>
                          <a:srgbClr val="800000"/>
                        </a:solidFill>
                        <a:ln>
                          <a:headEnd/>
                          <a:tailEnd/>
                        </a:ln>
                      </wps:spPr>
                      <wps:style>
                        <a:lnRef idx="2">
                          <a:schemeClr val="accent2">
                            <a:shade val="50000"/>
                          </a:schemeClr>
                        </a:lnRef>
                        <a:fillRef idx="1">
                          <a:schemeClr val="accent2"/>
                        </a:fillRef>
                        <a:effectRef idx="0">
                          <a:schemeClr val="accent2"/>
                        </a:effectRef>
                        <a:fontRef idx="minor">
                          <a:schemeClr val="lt1"/>
                        </a:fontRef>
                      </wps:style>
                      <wps:bodyPr wrap="none" anchor="ctr"/>
                    </wps:wsp>
                  </a:graphicData>
                </a:graphic>
                <wp14:sizeRelH relativeFrom="margin">
                  <wp14:pctWidth>0</wp14:pctWidth>
                </wp14:sizeRelH>
                <wp14:sizeRelV relativeFrom="margin">
                  <wp14:pctHeight>0</wp14:pctHeight>
                </wp14:sizeRelV>
              </wp:anchor>
            </w:drawing>
          </mc:Choice>
          <mc:Fallback>
            <w:pict>
              <v:rect id="Rectangle 4" o:spid="_x0000_s1026" style="position:absolute;margin-left:-80.95pt;margin-top:-99.3pt;width:594pt;height:847.15pt;z-index:2516592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" fillcolor="maroon" strokecolor="#622423 [1605]" strokeweight="2pt">
                <w10:wrap type="through"/>
              </v:rect>
            </w:pict>
          </mc:Fallback>
        </mc:AlternateContent>
      </w:r>
      <w:r w:rsidR="00D8682C" w:rsidRPr="003E689E">
        <w:rPr>
          <w:rFonts w:ascii="Georgia" w:hAnsi="Georgia"/>
          <w:lang w:val="es-ES_tradnl"/>
        </w:rPr>
        <w:br w:type="page"/>
      </w:r>
    </w:p>
    <w:p w14:paraId="36627917" w14:textId="4E5134AC" w:rsidR="00B70620" w:rsidRPr="003E689E" w:rsidRDefault="00D8682C" w:rsidP="00EF2C5E">
      <w:pPr>
        <w:pStyle w:val="TOCHeading"/>
        <w:spacing w:line="360" w:lineRule="auto"/>
        <w:jc w:val="both"/>
        <w:rPr>
          <w:rFonts w:ascii="Georgia" w:hAnsi="Georgia"/>
          <w:lang w:val="es-ES_tradnl"/>
        </w:rPr>
      </w:pPr>
      <w:r w:rsidRPr="003E689E">
        <w:rPr>
          <w:rFonts w:ascii="Georgia" w:hAnsi="Georgia"/>
          <w:lang w:val="es-ES_tradnl"/>
        </w:rPr>
        <w:lastRenderedPageBreak/>
        <w:t>Tabla de contenido</w:t>
      </w:r>
      <w:bookmarkEnd w:id="0"/>
    </w:p>
    <w:p w14:paraId="435B425C" w14:textId="77777777" w:rsidR="00047E88" w:rsidRDefault="00047E88">
      <w:pPr>
        <w:pStyle w:val="TOC1"/>
        <w:tabs>
          <w:tab w:val="right" w:leader="dot" w:pos="8488"/>
        </w:tabs>
        <w:rPr>
          <w:rFonts w:asciiTheme="minorHAnsi" w:eastAsiaTheme="minorEastAsia" w:hAnsiTheme="minorHAnsi" w:cstheme="minorBidi"/>
          <w:b w:val="0"/>
          <w:noProof/>
          <w:color w:val="auto"/>
          <w:lang w:eastAsia="ja-JP"/>
        </w:rPr>
      </w:pPr>
      <w:r>
        <w:rPr>
          <w:rFonts w:ascii="Georgia" w:eastAsiaTheme="majorEastAsia" w:hAnsi="Georgia" w:cs="Arial"/>
          <w:b w:val="0"/>
          <w:bCs/>
          <w:i/>
          <w:caps/>
          <w:color w:val="000000"/>
          <w:sz w:val="28"/>
          <w:szCs w:val="28"/>
        </w:rPr>
        <w:fldChar w:fldCharType="begin"/>
      </w:r>
      <w:r>
        <w:rPr>
          <w:rFonts w:ascii="Georgia" w:eastAsiaTheme="majorEastAsia" w:hAnsi="Georgia" w:cs="Arial"/>
          <w:b w:val="0"/>
          <w:bCs/>
          <w:i/>
          <w:caps/>
          <w:color w:val="000000"/>
          <w:sz w:val="28"/>
          <w:szCs w:val="28"/>
        </w:rPr>
        <w:instrText xml:space="preserve"> TOC \o "1-5" </w:instrText>
      </w:r>
      <w:r>
        <w:rPr>
          <w:rFonts w:ascii="Georgia" w:eastAsiaTheme="majorEastAsia" w:hAnsi="Georgia" w:cs="Arial"/>
          <w:b w:val="0"/>
          <w:bCs/>
          <w:i/>
          <w:caps/>
          <w:color w:val="000000"/>
          <w:sz w:val="28"/>
          <w:szCs w:val="28"/>
        </w:rPr>
        <w:fldChar w:fldCharType="separate"/>
      </w:r>
      <w:r w:rsidRPr="00BD040C">
        <w:rPr>
          <w:rFonts w:ascii="Georgia" w:hAnsi="Georgia"/>
          <w:noProof/>
        </w:rPr>
        <w:t>Introducción: un nuevo rol de las empresas ante los retos sociales y de desarrollo</w:t>
      </w:r>
      <w:r>
        <w:rPr>
          <w:noProof/>
        </w:rPr>
        <w:tab/>
      </w:r>
      <w:r>
        <w:rPr>
          <w:noProof/>
        </w:rPr>
        <w:fldChar w:fldCharType="begin"/>
      </w:r>
      <w:r>
        <w:rPr>
          <w:noProof/>
        </w:rPr>
        <w:instrText xml:space="preserve"> PAGEREF _Toc291670196 \h </w:instrText>
      </w:r>
      <w:r>
        <w:rPr>
          <w:noProof/>
        </w:rPr>
      </w:r>
      <w:r>
        <w:rPr>
          <w:noProof/>
        </w:rPr>
        <w:fldChar w:fldCharType="separate"/>
      </w:r>
      <w:r w:rsidR="00807482">
        <w:rPr>
          <w:noProof/>
        </w:rPr>
        <w:t>4</w:t>
      </w:r>
      <w:r>
        <w:rPr>
          <w:noProof/>
        </w:rPr>
        <w:fldChar w:fldCharType="end"/>
      </w:r>
    </w:p>
    <w:p w14:paraId="1F0D959F" w14:textId="77777777" w:rsidR="00047E88" w:rsidRDefault="00047E88">
      <w:pPr>
        <w:pStyle w:val="TOC2"/>
        <w:tabs>
          <w:tab w:val="right" w:leader="dot" w:pos="8488"/>
        </w:tabs>
        <w:rPr>
          <w:rFonts w:eastAsiaTheme="minorEastAsia" w:cstheme="minorBidi"/>
          <w:noProof/>
          <w:sz w:val="24"/>
          <w:szCs w:val="24"/>
          <w:lang w:eastAsia="ja-JP"/>
        </w:rPr>
      </w:pPr>
      <w:r w:rsidRPr="00BD040C">
        <w:rPr>
          <w:rFonts w:ascii="Georgia" w:hAnsi="Georgia"/>
          <w:noProof/>
          <w:lang w:val="en-US"/>
        </w:rPr>
        <w:t>Los desafíos globales y el sector privado</w:t>
      </w:r>
      <w:r>
        <w:rPr>
          <w:noProof/>
        </w:rPr>
        <w:tab/>
      </w:r>
      <w:r>
        <w:rPr>
          <w:noProof/>
        </w:rPr>
        <w:fldChar w:fldCharType="begin"/>
      </w:r>
      <w:r>
        <w:rPr>
          <w:noProof/>
        </w:rPr>
        <w:instrText xml:space="preserve"> PAGEREF _Toc291670197 \h </w:instrText>
      </w:r>
      <w:r>
        <w:rPr>
          <w:noProof/>
        </w:rPr>
      </w:r>
      <w:r>
        <w:rPr>
          <w:noProof/>
        </w:rPr>
        <w:fldChar w:fldCharType="separate"/>
      </w:r>
      <w:r w:rsidR="00807482">
        <w:rPr>
          <w:noProof/>
        </w:rPr>
        <w:t>4</w:t>
      </w:r>
      <w:r>
        <w:rPr>
          <w:noProof/>
        </w:rPr>
        <w:fldChar w:fldCharType="end"/>
      </w:r>
    </w:p>
    <w:p w14:paraId="6731B233" w14:textId="77777777" w:rsidR="00047E88" w:rsidRDefault="00047E88">
      <w:pPr>
        <w:pStyle w:val="TOC2"/>
        <w:tabs>
          <w:tab w:val="right" w:leader="dot" w:pos="8488"/>
        </w:tabs>
        <w:rPr>
          <w:rFonts w:eastAsiaTheme="minorEastAsia" w:cstheme="minorBidi"/>
          <w:noProof/>
          <w:sz w:val="24"/>
          <w:szCs w:val="24"/>
          <w:lang w:eastAsia="ja-JP"/>
        </w:rPr>
      </w:pPr>
      <w:r w:rsidRPr="00BD040C">
        <w:rPr>
          <w:rFonts w:ascii="Georgia" w:hAnsi="Georgia"/>
          <w:noProof/>
        </w:rPr>
        <w:t xml:space="preserve">¿A quiénes </w:t>
      </w:r>
      <w:r w:rsidRPr="00BD040C">
        <w:rPr>
          <w:rFonts w:ascii="Georgia" w:hAnsi="Georgia" w:cs="Leelawadee"/>
          <w:noProof/>
        </w:rPr>
        <w:t>pretenden</w:t>
      </w:r>
      <w:r w:rsidRPr="00BD040C">
        <w:rPr>
          <w:rFonts w:ascii="Georgia" w:hAnsi="Georgia"/>
          <w:noProof/>
        </w:rPr>
        <w:t xml:space="preserve"> incluir los Negocios Inclusivos?. El concepto de la Base de la Pirámide.</w:t>
      </w:r>
      <w:r>
        <w:rPr>
          <w:noProof/>
        </w:rPr>
        <w:tab/>
      </w:r>
      <w:r>
        <w:rPr>
          <w:noProof/>
        </w:rPr>
        <w:fldChar w:fldCharType="begin"/>
      </w:r>
      <w:r>
        <w:rPr>
          <w:noProof/>
        </w:rPr>
        <w:instrText xml:space="preserve"> PAGEREF _Toc291670198 \h </w:instrText>
      </w:r>
      <w:r>
        <w:rPr>
          <w:noProof/>
        </w:rPr>
      </w:r>
      <w:r>
        <w:rPr>
          <w:noProof/>
        </w:rPr>
        <w:fldChar w:fldCharType="separate"/>
      </w:r>
      <w:r w:rsidR="00807482">
        <w:rPr>
          <w:noProof/>
        </w:rPr>
        <w:t>6</w:t>
      </w:r>
      <w:r>
        <w:rPr>
          <w:noProof/>
        </w:rPr>
        <w:fldChar w:fldCharType="end"/>
      </w:r>
    </w:p>
    <w:p w14:paraId="788E4CA1" w14:textId="77777777" w:rsidR="00047E88" w:rsidRDefault="00047E88">
      <w:pPr>
        <w:pStyle w:val="TOC1"/>
        <w:tabs>
          <w:tab w:val="right" w:leader="dot" w:pos="8488"/>
        </w:tabs>
        <w:rPr>
          <w:rFonts w:asciiTheme="minorHAnsi" w:eastAsiaTheme="minorEastAsia" w:hAnsiTheme="minorHAnsi" w:cstheme="minorBidi"/>
          <w:b w:val="0"/>
          <w:noProof/>
          <w:color w:val="auto"/>
          <w:lang w:eastAsia="ja-JP"/>
        </w:rPr>
      </w:pPr>
      <w:r w:rsidRPr="00BD040C">
        <w:rPr>
          <w:rFonts w:ascii="Georgia" w:hAnsi="Georgia"/>
          <w:noProof/>
        </w:rPr>
        <w:t>Los beneficios de los negocios inclusivos para las empresas y para la Base de la Pirámide</w:t>
      </w:r>
      <w:r>
        <w:rPr>
          <w:noProof/>
        </w:rPr>
        <w:tab/>
      </w:r>
      <w:r>
        <w:rPr>
          <w:noProof/>
        </w:rPr>
        <w:fldChar w:fldCharType="begin"/>
      </w:r>
      <w:r>
        <w:rPr>
          <w:noProof/>
        </w:rPr>
        <w:instrText xml:space="preserve"> PAGEREF _Toc291670199 \h </w:instrText>
      </w:r>
      <w:r>
        <w:rPr>
          <w:noProof/>
        </w:rPr>
      </w:r>
      <w:r>
        <w:rPr>
          <w:noProof/>
        </w:rPr>
        <w:fldChar w:fldCharType="separate"/>
      </w:r>
      <w:r w:rsidR="00807482">
        <w:rPr>
          <w:noProof/>
        </w:rPr>
        <w:t>10</w:t>
      </w:r>
      <w:r>
        <w:rPr>
          <w:noProof/>
        </w:rPr>
        <w:fldChar w:fldCharType="end"/>
      </w:r>
    </w:p>
    <w:p w14:paraId="061EB13B" w14:textId="77777777" w:rsidR="00047E88" w:rsidRDefault="00047E88">
      <w:pPr>
        <w:pStyle w:val="TOC2"/>
        <w:tabs>
          <w:tab w:val="right" w:leader="dot" w:pos="8488"/>
        </w:tabs>
        <w:rPr>
          <w:rFonts w:eastAsiaTheme="minorEastAsia" w:cstheme="minorBidi"/>
          <w:noProof/>
          <w:sz w:val="24"/>
          <w:szCs w:val="24"/>
          <w:lang w:eastAsia="ja-JP"/>
        </w:rPr>
      </w:pPr>
      <w:r w:rsidRPr="00BD040C">
        <w:rPr>
          <w:rFonts w:ascii="Georgia" w:hAnsi="Georgia"/>
          <w:noProof/>
        </w:rPr>
        <w:t>Los beneficios para las empresas</w:t>
      </w:r>
      <w:r>
        <w:rPr>
          <w:noProof/>
        </w:rPr>
        <w:tab/>
      </w:r>
      <w:r>
        <w:rPr>
          <w:noProof/>
        </w:rPr>
        <w:fldChar w:fldCharType="begin"/>
      </w:r>
      <w:r>
        <w:rPr>
          <w:noProof/>
        </w:rPr>
        <w:instrText xml:space="preserve"> PAGEREF _Toc291670200 \h </w:instrText>
      </w:r>
      <w:r>
        <w:rPr>
          <w:noProof/>
        </w:rPr>
      </w:r>
      <w:r>
        <w:rPr>
          <w:noProof/>
        </w:rPr>
        <w:fldChar w:fldCharType="separate"/>
      </w:r>
      <w:r w:rsidR="00807482">
        <w:rPr>
          <w:noProof/>
        </w:rPr>
        <w:t>10</w:t>
      </w:r>
      <w:r>
        <w:rPr>
          <w:noProof/>
        </w:rPr>
        <w:fldChar w:fldCharType="end"/>
      </w:r>
    </w:p>
    <w:p w14:paraId="6281D7E8" w14:textId="77777777" w:rsidR="00047E88" w:rsidRDefault="00047E88">
      <w:pPr>
        <w:pStyle w:val="TOC3"/>
        <w:tabs>
          <w:tab w:val="right" w:leader="dot" w:pos="8488"/>
        </w:tabs>
        <w:rPr>
          <w:rFonts w:eastAsiaTheme="minorEastAsia" w:cstheme="minorBidi"/>
          <w:i w:val="0"/>
          <w:noProof/>
          <w:sz w:val="24"/>
          <w:szCs w:val="24"/>
          <w:lang w:eastAsia="ja-JP"/>
        </w:rPr>
      </w:pPr>
      <w:r w:rsidRPr="00BD040C">
        <w:rPr>
          <w:rFonts w:ascii="Georgia" w:hAnsi="Georgia"/>
          <w:noProof/>
        </w:rPr>
        <w:t>Beneficios de incluir a los pobres en la cadena de valor empresarial como consumidores</w:t>
      </w:r>
      <w:r>
        <w:rPr>
          <w:noProof/>
        </w:rPr>
        <w:tab/>
      </w:r>
      <w:r>
        <w:rPr>
          <w:noProof/>
        </w:rPr>
        <w:fldChar w:fldCharType="begin"/>
      </w:r>
      <w:r>
        <w:rPr>
          <w:noProof/>
        </w:rPr>
        <w:instrText xml:space="preserve"> PAGEREF _Toc291670201 \h </w:instrText>
      </w:r>
      <w:r>
        <w:rPr>
          <w:noProof/>
        </w:rPr>
      </w:r>
      <w:r>
        <w:rPr>
          <w:noProof/>
        </w:rPr>
        <w:fldChar w:fldCharType="separate"/>
      </w:r>
      <w:r w:rsidR="00807482">
        <w:rPr>
          <w:noProof/>
        </w:rPr>
        <w:t>10</w:t>
      </w:r>
      <w:r>
        <w:rPr>
          <w:noProof/>
        </w:rPr>
        <w:fldChar w:fldCharType="end"/>
      </w:r>
    </w:p>
    <w:p w14:paraId="2A44D751" w14:textId="77777777" w:rsidR="00047E88" w:rsidRDefault="00047E88">
      <w:pPr>
        <w:pStyle w:val="TOC3"/>
        <w:tabs>
          <w:tab w:val="right" w:leader="dot" w:pos="8488"/>
        </w:tabs>
        <w:rPr>
          <w:rFonts w:eastAsiaTheme="minorEastAsia" w:cstheme="minorBidi"/>
          <w:i w:val="0"/>
          <w:noProof/>
          <w:sz w:val="24"/>
          <w:szCs w:val="24"/>
          <w:lang w:eastAsia="ja-JP"/>
        </w:rPr>
      </w:pPr>
      <w:r>
        <w:rPr>
          <w:noProof/>
        </w:rPr>
        <w:t>Beneficios de incluir a los pobres en la cadena de valor como proveedores, vendedores o distribuidores</w:t>
      </w:r>
      <w:r>
        <w:rPr>
          <w:noProof/>
        </w:rPr>
        <w:tab/>
      </w:r>
      <w:r>
        <w:rPr>
          <w:noProof/>
        </w:rPr>
        <w:fldChar w:fldCharType="begin"/>
      </w:r>
      <w:r>
        <w:rPr>
          <w:noProof/>
        </w:rPr>
        <w:instrText xml:space="preserve"> PAGEREF _Toc291670202 \h </w:instrText>
      </w:r>
      <w:r>
        <w:rPr>
          <w:noProof/>
        </w:rPr>
      </w:r>
      <w:r>
        <w:rPr>
          <w:noProof/>
        </w:rPr>
        <w:fldChar w:fldCharType="separate"/>
      </w:r>
      <w:r w:rsidR="00807482">
        <w:rPr>
          <w:noProof/>
        </w:rPr>
        <w:t>11</w:t>
      </w:r>
      <w:r>
        <w:rPr>
          <w:noProof/>
        </w:rPr>
        <w:fldChar w:fldCharType="end"/>
      </w:r>
    </w:p>
    <w:p w14:paraId="2E0517D1" w14:textId="77777777" w:rsidR="00047E88" w:rsidRDefault="00047E88">
      <w:pPr>
        <w:pStyle w:val="TOC2"/>
        <w:tabs>
          <w:tab w:val="right" w:leader="dot" w:pos="8488"/>
        </w:tabs>
        <w:rPr>
          <w:rFonts w:eastAsiaTheme="minorEastAsia" w:cstheme="minorBidi"/>
          <w:noProof/>
          <w:sz w:val="24"/>
          <w:szCs w:val="24"/>
          <w:lang w:eastAsia="ja-JP"/>
        </w:rPr>
      </w:pPr>
      <w:r w:rsidRPr="00BD040C">
        <w:rPr>
          <w:rFonts w:ascii="Georgia" w:hAnsi="Georgia"/>
          <w:noProof/>
        </w:rPr>
        <w:t>Los beneficios para la Base de la Pirámide</w:t>
      </w:r>
      <w:r>
        <w:rPr>
          <w:noProof/>
        </w:rPr>
        <w:tab/>
      </w:r>
      <w:r>
        <w:rPr>
          <w:noProof/>
        </w:rPr>
        <w:fldChar w:fldCharType="begin"/>
      </w:r>
      <w:r>
        <w:rPr>
          <w:noProof/>
        </w:rPr>
        <w:instrText xml:space="preserve"> PAGEREF _Toc291670203 \h </w:instrText>
      </w:r>
      <w:r>
        <w:rPr>
          <w:noProof/>
        </w:rPr>
      </w:r>
      <w:r>
        <w:rPr>
          <w:noProof/>
        </w:rPr>
        <w:fldChar w:fldCharType="separate"/>
      </w:r>
      <w:r w:rsidR="00807482">
        <w:rPr>
          <w:noProof/>
        </w:rPr>
        <w:t>12</w:t>
      </w:r>
      <w:r>
        <w:rPr>
          <w:noProof/>
        </w:rPr>
        <w:fldChar w:fldCharType="end"/>
      </w:r>
    </w:p>
    <w:p w14:paraId="146F7B27" w14:textId="77777777" w:rsidR="00047E88" w:rsidRDefault="00047E88">
      <w:pPr>
        <w:pStyle w:val="TOC1"/>
        <w:tabs>
          <w:tab w:val="right" w:leader="dot" w:pos="8488"/>
        </w:tabs>
        <w:rPr>
          <w:rFonts w:asciiTheme="minorHAnsi" w:eastAsiaTheme="minorEastAsia" w:hAnsiTheme="minorHAnsi" w:cstheme="minorBidi"/>
          <w:b w:val="0"/>
          <w:noProof/>
          <w:color w:val="auto"/>
          <w:lang w:eastAsia="ja-JP"/>
        </w:rPr>
      </w:pPr>
      <w:r w:rsidRPr="00BD040C">
        <w:rPr>
          <w:rFonts w:ascii="Georgia" w:hAnsi="Georgia"/>
          <w:noProof/>
        </w:rPr>
        <w:t>Algunos retos a los que se enfrentan las empresas para diseñar estrategias de negocios inclusivos y algunas propuestas para superarlos</w:t>
      </w:r>
      <w:r>
        <w:rPr>
          <w:noProof/>
        </w:rPr>
        <w:tab/>
      </w:r>
      <w:r>
        <w:rPr>
          <w:noProof/>
        </w:rPr>
        <w:fldChar w:fldCharType="begin"/>
      </w:r>
      <w:r>
        <w:rPr>
          <w:noProof/>
        </w:rPr>
        <w:instrText xml:space="preserve"> PAGEREF _Toc291670204 \h </w:instrText>
      </w:r>
      <w:r>
        <w:rPr>
          <w:noProof/>
        </w:rPr>
      </w:r>
      <w:r>
        <w:rPr>
          <w:noProof/>
        </w:rPr>
        <w:fldChar w:fldCharType="separate"/>
      </w:r>
      <w:r w:rsidR="00807482">
        <w:rPr>
          <w:noProof/>
        </w:rPr>
        <w:t>15</w:t>
      </w:r>
      <w:r>
        <w:rPr>
          <w:noProof/>
        </w:rPr>
        <w:fldChar w:fldCharType="end"/>
      </w:r>
    </w:p>
    <w:p w14:paraId="13D452EC" w14:textId="77777777" w:rsidR="00047E88" w:rsidRDefault="00047E88">
      <w:pPr>
        <w:pStyle w:val="TOC2"/>
        <w:tabs>
          <w:tab w:val="right" w:leader="dot" w:pos="8488"/>
        </w:tabs>
        <w:rPr>
          <w:rFonts w:eastAsiaTheme="minorEastAsia" w:cstheme="minorBidi"/>
          <w:noProof/>
          <w:sz w:val="24"/>
          <w:szCs w:val="24"/>
          <w:lang w:eastAsia="ja-JP"/>
        </w:rPr>
      </w:pPr>
      <w:r w:rsidRPr="00BD040C">
        <w:rPr>
          <w:rFonts w:ascii="Georgia" w:hAnsi="Georgia"/>
          <w:noProof/>
        </w:rPr>
        <w:t>Desconocimiento del sector</w:t>
      </w:r>
      <w:r>
        <w:rPr>
          <w:noProof/>
        </w:rPr>
        <w:tab/>
      </w:r>
      <w:r>
        <w:rPr>
          <w:noProof/>
        </w:rPr>
        <w:fldChar w:fldCharType="begin"/>
      </w:r>
      <w:r>
        <w:rPr>
          <w:noProof/>
        </w:rPr>
        <w:instrText xml:space="preserve"> PAGEREF _Toc291670205 \h </w:instrText>
      </w:r>
      <w:r>
        <w:rPr>
          <w:noProof/>
        </w:rPr>
      </w:r>
      <w:r>
        <w:rPr>
          <w:noProof/>
        </w:rPr>
        <w:fldChar w:fldCharType="separate"/>
      </w:r>
      <w:r w:rsidR="00807482">
        <w:rPr>
          <w:noProof/>
        </w:rPr>
        <w:t>15</w:t>
      </w:r>
      <w:r>
        <w:rPr>
          <w:noProof/>
        </w:rPr>
        <w:fldChar w:fldCharType="end"/>
      </w:r>
    </w:p>
    <w:p w14:paraId="537DF3B6" w14:textId="77777777" w:rsidR="00047E88" w:rsidRDefault="00047E88">
      <w:pPr>
        <w:pStyle w:val="TOC2"/>
        <w:tabs>
          <w:tab w:val="right" w:leader="dot" w:pos="8488"/>
        </w:tabs>
        <w:rPr>
          <w:rFonts w:eastAsiaTheme="minorEastAsia" w:cstheme="minorBidi"/>
          <w:noProof/>
          <w:sz w:val="24"/>
          <w:szCs w:val="24"/>
          <w:lang w:eastAsia="ja-JP"/>
        </w:rPr>
      </w:pPr>
      <w:r w:rsidRPr="00BD040C">
        <w:rPr>
          <w:rFonts w:ascii="Georgia" w:hAnsi="Georgia"/>
          <w:noProof/>
        </w:rPr>
        <w:t>Marco regulatorio</w:t>
      </w:r>
      <w:r>
        <w:rPr>
          <w:noProof/>
        </w:rPr>
        <w:tab/>
      </w:r>
      <w:r>
        <w:rPr>
          <w:noProof/>
        </w:rPr>
        <w:fldChar w:fldCharType="begin"/>
      </w:r>
      <w:r>
        <w:rPr>
          <w:noProof/>
        </w:rPr>
        <w:instrText xml:space="preserve"> PAGEREF _Toc291670206 \h </w:instrText>
      </w:r>
      <w:r>
        <w:rPr>
          <w:noProof/>
        </w:rPr>
      </w:r>
      <w:r>
        <w:rPr>
          <w:noProof/>
        </w:rPr>
        <w:fldChar w:fldCharType="separate"/>
      </w:r>
      <w:r w:rsidR="00807482">
        <w:rPr>
          <w:noProof/>
        </w:rPr>
        <w:t>16</w:t>
      </w:r>
      <w:r>
        <w:rPr>
          <w:noProof/>
        </w:rPr>
        <w:fldChar w:fldCharType="end"/>
      </w:r>
    </w:p>
    <w:p w14:paraId="21FB6E00" w14:textId="77777777" w:rsidR="00047E88" w:rsidRDefault="00047E88">
      <w:pPr>
        <w:pStyle w:val="TOC2"/>
        <w:tabs>
          <w:tab w:val="right" w:leader="dot" w:pos="8488"/>
        </w:tabs>
        <w:rPr>
          <w:rFonts w:eastAsiaTheme="minorEastAsia" w:cstheme="minorBidi"/>
          <w:noProof/>
          <w:sz w:val="24"/>
          <w:szCs w:val="24"/>
          <w:lang w:eastAsia="ja-JP"/>
        </w:rPr>
      </w:pPr>
      <w:r w:rsidRPr="00BD040C">
        <w:rPr>
          <w:rFonts w:ascii="Georgia" w:hAnsi="Georgia"/>
          <w:noProof/>
        </w:rPr>
        <w:t>Falta de infraestructura</w:t>
      </w:r>
      <w:r>
        <w:rPr>
          <w:noProof/>
        </w:rPr>
        <w:tab/>
      </w:r>
      <w:r>
        <w:rPr>
          <w:noProof/>
        </w:rPr>
        <w:fldChar w:fldCharType="begin"/>
      </w:r>
      <w:r>
        <w:rPr>
          <w:noProof/>
        </w:rPr>
        <w:instrText xml:space="preserve"> PAGEREF _Toc291670207 \h </w:instrText>
      </w:r>
      <w:r>
        <w:rPr>
          <w:noProof/>
        </w:rPr>
      </w:r>
      <w:r>
        <w:rPr>
          <w:noProof/>
        </w:rPr>
        <w:fldChar w:fldCharType="separate"/>
      </w:r>
      <w:r w:rsidR="00807482">
        <w:rPr>
          <w:noProof/>
        </w:rPr>
        <w:t>16</w:t>
      </w:r>
      <w:r>
        <w:rPr>
          <w:noProof/>
        </w:rPr>
        <w:fldChar w:fldCharType="end"/>
      </w:r>
    </w:p>
    <w:p w14:paraId="45B7CA85" w14:textId="77777777" w:rsidR="00047E88" w:rsidRDefault="00047E88">
      <w:pPr>
        <w:pStyle w:val="TOC2"/>
        <w:tabs>
          <w:tab w:val="right" w:leader="dot" w:pos="8488"/>
        </w:tabs>
        <w:rPr>
          <w:rFonts w:eastAsiaTheme="minorEastAsia" w:cstheme="minorBidi"/>
          <w:noProof/>
          <w:sz w:val="24"/>
          <w:szCs w:val="24"/>
          <w:lang w:eastAsia="ja-JP"/>
        </w:rPr>
      </w:pPr>
      <w:r w:rsidRPr="00BD040C">
        <w:rPr>
          <w:rFonts w:ascii="Georgia" w:hAnsi="Georgia"/>
          <w:noProof/>
        </w:rPr>
        <w:t>Falta de formación de los pobres</w:t>
      </w:r>
      <w:r>
        <w:rPr>
          <w:noProof/>
        </w:rPr>
        <w:tab/>
      </w:r>
      <w:r>
        <w:rPr>
          <w:noProof/>
        </w:rPr>
        <w:fldChar w:fldCharType="begin"/>
      </w:r>
      <w:r>
        <w:rPr>
          <w:noProof/>
        </w:rPr>
        <w:instrText xml:space="preserve"> PAGEREF _Toc291670208 \h </w:instrText>
      </w:r>
      <w:r>
        <w:rPr>
          <w:noProof/>
        </w:rPr>
      </w:r>
      <w:r>
        <w:rPr>
          <w:noProof/>
        </w:rPr>
        <w:fldChar w:fldCharType="separate"/>
      </w:r>
      <w:r w:rsidR="00807482">
        <w:rPr>
          <w:noProof/>
        </w:rPr>
        <w:t>17</w:t>
      </w:r>
      <w:r>
        <w:rPr>
          <w:noProof/>
        </w:rPr>
        <w:fldChar w:fldCharType="end"/>
      </w:r>
    </w:p>
    <w:p w14:paraId="36E125F6" w14:textId="77777777" w:rsidR="00047E88" w:rsidRDefault="00047E88">
      <w:pPr>
        <w:pStyle w:val="TOC2"/>
        <w:tabs>
          <w:tab w:val="right" w:leader="dot" w:pos="8488"/>
        </w:tabs>
        <w:rPr>
          <w:rFonts w:eastAsiaTheme="minorEastAsia" w:cstheme="minorBidi"/>
          <w:noProof/>
          <w:sz w:val="24"/>
          <w:szCs w:val="24"/>
          <w:lang w:eastAsia="ja-JP"/>
        </w:rPr>
      </w:pPr>
      <w:r w:rsidRPr="00BD040C">
        <w:rPr>
          <w:rFonts w:ascii="Georgia" w:hAnsi="Georgia"/>
          <w:noProof/>
        </w:rPr>
        <w:t>Acceso a servicios financieros</w:t>
      </w:r>
      <w:r>
        <w:rPr>
          <w:noProof/>
        </w:rPr>
        <w:tab/>
      </w:r>
      <w:r>
        <w:rPr>
          <w:noProof/>
        </w:rPr>
        <w:fldChar w:fldCharType="begin"/>
      </w:r>
      <w:r>
        <w:rPr>
          <w:noProof/>
        </w:rPr>
        <w:instrText xml:space="preserve"> PAGEREF _Toc291670209 \h </w:instrText>
      </w:r>
      <w:r>
        <w:rPr>
          <w:noProof/>
        </w:rPr>
      </w:r>
      <w:r>
        <w:rPr>
          <w:noProof/>
        </w:rPr>
        <w:fldChar w:fldCharType="separate"/>
      </w:r>
      <w:r w:rsidR="00807482">
        <w:rPr>
          <w:noProof/>
        </w:rPr>
        <w:t>18</w:t>
      </w:r>
      <w:r>
        <w:rPr>
          <w:noProof/>
        </w:rPr>
        <w:fldChar w:fldCharType="end"/>
      </w:r>
    </w:p>
    <w:p w14:paraId="767A1971" w14:textId="77777777" w:rsidR="00047E88" w:rsidRDefault="00047E88">
      <w:pPr>
        <w:pStyle w:val="TOC1"/>
        <w:tabs>
          <w:tab w:val="right" w:leader="dot" w:pos="8488"/>
        </w:tabs>
        <w:rPr>
          <w:rFonts w:asciiTheme="minorHAnsi" w:eastAsiaTheme="minorEastAsia" w:hAnsiTheme="minorHAnsi" w:cstheme="minorBidi"/>
          <w:b w:val="0"/>
          <w:noProof/>
          <w:color w:val="auto"/>
          <w:lang w:eastAsia="ja-JP"/>
        </w:rPr>
      </w:pPr>
      <w:r w:rsidRPr="00BD040C">
        <w:rPr>
          <w:rFonts w:ascii="Georgia" w:hAnsi="Georgia"/>
          <w:noProof/>
        </w:rPr>
        <w:t>Tres casos de negocios inclusivos y cómo han resuelto los retos</w:t>
      </w:r>
      <w:r>
        <w:rPr>
          <w:noProof/>
        </w:rPr>
        <w:tab/>
      </w:r>
      <w:r>
        <w:rPr>
          <w:noProof/>
        </w:rPr>
        <w:fldChar w:fldCharType="begin"/>
      </w:r>
      <w:r>
        <w:rPr>
          <w:noProof/>
        </w:rPr>
        <w:instrText xml:space="preserve"> PAGEREF _Toc291670210 \h </w:instrText>
      </w:r>
      <w:r>
        <w:rPr>
          <w:noProof/>
        </w:rPr>
      </w:r>
      <w:r>
        <w:rPr>
          <w:noProof/>
        </w:rPr>
        <w:fldChar w:fldCharType="separate"/>
      </w:r>
      <w:r w:rsidR="00807482">
        <w:rPr>
          <w:noProof/>
        </w:rPr>
        <w:t>21</w:t>
      </w:r>
      <w:r>
        <w:rPr>
          <w:noProof/>
        </w:rPr>
        <w:fldChar w:fldCharType="end"/>
      </w:r>
    </w:p>
    <w:p w14:paraId="452F0467" w14:textId="77777777" w:rsidR="00047E88" w:rsidRDefault="00047E88">
      <w:pPr>
        <w:pStyle w:val="TOC2"/>
        <w:tabs>
          <w:tab w:val="right" w:leader="dot" w:pos="8488"/>
        </w:tabs>
        <w:rPr>
          <w:rFonts w:eastAsiaTheme="minorEastAsia" w:cstheme="minorBidi"/>
          <w:noProof/>
          <w:sz w:val="24"/>
          <w:szCs w:val="24"/>
          <w:lang w:eastAsia="ja-JP"/>
        </w:rPr>
      </w:pPr>
      <w:r w:rsidRPr="00BD040C">
        <w:rPr>
          <w:rFonts w:ascii="Georgia" w:hAnsi="Georgia"/>
          <w:noProof/>
        </w:rPr>
        <w:t>CASO 1. DISEÑANDO PRODUCTOS DE SEGUROS PARA LA BASE DE LA PIRÁMIDE: ALLIANZ</w:t>
      </w:r>
      <w:r>
        <w:rPr>
          <w:noProof/>
        </w:rPr>
        <w:tab/>
      </w:r>
      <w:r>
        <w:rPr>
          <w:noProof/>
        </w:rPr>
        <w:fldChar w:fldCharType="begin"/>
      </w:r>
      <w:r>
        <w:rPr>
          <w:noProof/>
        </w:rPr>
        <w:instrText xml:space="preserve"> PAGEREF _Toc291670211 \h </w:instrText>
      </w:r>
      <w:r>
        <w:rPr>
          <w:noProof/>
        </w:rPr>
      </w:r>
      <w:r>
        <w:rPr>
          <w:noProof/>
        </w:rPr>
        <w:fldChar w:fldCharType="separate"/>
      </w:r>
      <w:r w:rsidR="00807482">
        <w:rPr>
          <w:noProof/>
        </w:rPr>
        <w:t>22</w:t>
      </w:r>
      <w:r>
        <w:rPr>
          <w:noProof/>
        </w:rPr>
        <w:fldChar w:fldCharType="end"/>
      </w:r>
    </w:p>
    <w:p w14:paraId="37C8C31A" w14:textId="77777777" w:rsidR="00047E88" w:rsidRDefault="00047E88">
      <w:pPr>
        <w:pStyle w:val="TOC2"/>
        <w:tabs>
          <w:tab w:val="right" w:leader="dot" w:pos="8488"/>
        </w:tabs>
        <w:rPr>
          <w:rFonts w:eastAsiaTheme="minorEastAsia" w:cstheme="minorBidi"/>
          <w:noProof/>
          <w:sz w:val="24"/>
          <w:szCs w:val="24"/>
          <w:lang w:eastAsia="ja-JP"/>
        </w:rPr>
      </w:pPr>
      <w:r w:rsidRPr="00BD040C">
        <w:rPr>
          <w:rFonts w:ascii="Georgia" w:hAnsi="Georgia"/>
          <w:noProof/>
        </w:rPr>
        <w:t>CASO 2. INCLUYENDO A  COMUNIDADES TRADICIONALES DEL AMAZONAS COMO PROVEEDORES DE MATERIAS PRIMAS: NATURA</w:t>
      </w:r>
      <w:r>
        <w:rPr>
          <w:noProof/>
        </w:rPr>
        <w:tab/>
      </w:r>
      <w:r>
        <w:rPr>
          <w:noProof/>
        </w:rPr>
        <w:fldChar w:fldCharType="begin"/>
      </w:r>
      <w:r>
        <w:rPr>
          <w:noProof/>
        </w:rPr>
        <w:instrText xml:space="preserve"> PAGEREF _Toc291670212 \h </w:instrText>
      </w:r>
      <w:r>
        <w:rPr>
          <w:noProof/>
        </w:rPr>
      </w:r>
      <w:r>
        <w:rPr>
          <w:noProof/>
        </w:rPr>
        <w:fldChar w:fldCharType="separate"/>
      </w:r>
      <w:r w:rsidR="00807482">
        <w:rPr>
          <w:noProof/>
        </w:rPr>
        <w:t>27</w:t>
      </w:r>
      <w:r>
        <w:rPr>
          <w:noProof/>
        </w:rPr>
        <w:fldChar w:fldCharType="end"/>
      </w:r>
    </w:p>
    <w:p w14:paraId="2BF19490" w14:textId="77777777" w:rsidR="00047E88" w:rsidRDefault="00047E88">
      <w:pPr>
        <w:pStyle w:val="TOC2"/>
        <w:tabs>
          <w:tab w:val="right" w:leader="dot" w:pos="8488"/>
        </w:tabs>
        <w:rPr>
          <w:rFonts w:eastAsiaTheme="minorEastAsia" w:cstheme="minorBidi"/>
          <w:noProof/>
          <w:sz w:val="24"/>
          <w:szCs w:val="24"/>
          <w:lang w:eastAsia="ja-JP"/>
        </w:rPr>
      </w:pPr>
      <w:r w:rsidRPr="00BD040C">
        <w:rPr>
          <w:rFonts w:ascii="Georgia" w:hAnsi="Georgia"/>
          <w:noProof/>
        </w:rPr>
        <w:t>CASO 3. INCLUYENDO A LA BASE DE LA PIRÁMIDE COMO DISTRIBUIDORES EN AFRICA: COCA-COLA</w:t>
      </w:r>
      <w:r>
        <w:rPr>
          <w:noProof/>
        </w:rPr>
        <w:tab/>
      </w:r>
      <w:r>
        <w:rPr>
          <w:noProof/>
        </w:rPr>
        <w:fldChar w:fldCharType="begin"/>
      </w:r>
      <w:r>
        <w:rPr>
          <w:noProof/>
        </w:rPr>
        <w:instrText xml:space="preserve"> PAGEREF _Toc291670213 \h </w:instrText>
      </w:r>
      <w:r>
        <w:rPr>
          <w:noProof/>
        </w:rPr>
      </w:r>
      <w:r>
        <w:rPr>
          <w:noProof/>
        </w:rPr>
        <w:fldChar w:fldCharType="separate"/>
      </w:r>
      <w:r w:rsidR="00807482">
        <w:rPr>
          <w:noProof/>
        </w:rPr>
        <w:t>31</w:t>
      </w:r>
      <w:r>
        <w:rPr>
          <w:noProof/>
        </w:rPr>
        <w:fldChar w:fldCharType="end"/>
      </w:r>
    </w:p>
    <w:p w14:paraId="6DDD232A" w14:textId="77777777" w:rsidR="00047E88" w:rsidRDefault="00047E88">
      <w:pPr>
        <w:pStyle w:val="TOC1"/>
        <w:tabs>
          <w:tab w:val="right" w:leader="dot" w:pos="8488"/>
        </w:tabs>
        <w:rPr>
          <w:rFonts w:asciiTheme="minorHAnsi" w:eastAsiaTheme="minorEastAsia" w:hAnsiTheme="minorHAnsi" w:cstheme="minorBidi"/>
          <w:b w:val="0"/>
          <w:noProof/>
          <w:color w:val="auto"/>
          <w:lang w:eastAsia="ja-JP"/>
        </w:rPr>
      </w:pPr>
      <w:r>
        <w:rPr>
          <w:noProof/>
        </w:rPr>
        <w:t>Conclusión</w:t>
      </w:r>
      <w:r>
        <w:rPr>
          <w:noProof/>
        </w:rPr>
        <w:tab/>
      </w:r>
      <w:r>
        <w:rPr>
          <w:noProof/>
        </w:rPr>
        <w:fldChar w:fldCharType="begin"/>
      </w:r>
      <w:r>
        <w:rPr>
          <w:noProof/>
        </w:rPr>
        <w:instrText xml:space="preserve"> PAGEREF _Toc291670214 \h </w:instrText>
      </w:r>
      <w:r>
        <w:rPr>
          <w:noProof/>
        </w:rPr>
      </w:r>
      <w:r>
        <w:rPr>
          <w:noProof/>
        </w:rPr>
        <w:fldChar w:fldCharType="separate"/>
      </w:r>
      <w:r w:rsidR="00807482">
        <w:rPr>
          <w:noProof/>
        </w:rPr>
        <w:t>34</w:t>
      </w:r>
      <w:r>
        <w:rPr>
          <w:noProof/>
        </w:rPr>
        <w:fldChar w:fldCharType="end"/>
      </w:r>
    </w:p>
    <w:p w14:paraId="579AEDB4" w14:textId="77777777" w:rsidR="00047E88" w:rsidRDefault="00047E88">
      <w:pPr>
        <w:pStyle w:val="TOC1"/>
        <w:tabs>
          <w:tab w:val="right" w:leader="dot" w:pos="8488"/>
        </w:tabs>
        <w:rPr>
          <w:rFonts w:asciiTheme="minorHAnsi" w:eastAsiaTheme="minorEastAsia" w:hAnsiTheme="minorHAnsi" w:cstheme="minorBidi"/>
          <w:b w:val="0"/>
          <w:noProof/>
          <w:color w:val="auto"/>
          <w:lang w:eastAsia="ja-JP"/>
        </w:rPr>
      </w:pPr>
      <w:r w:rsidRPr="00BD040C">
        <w:rPr>
          <w:rFonts w:ascii="Georgia" w:hAnsi="Georgia"/>
          <w:noProof/>
        </w:rPr>
        <w:t>Bibliografía</w:t>
      </w:r>
      <w:r>
        <w:rPr>
          <w:noProof/>
        </w:rPr>
        <w:tab/>
      </w:r>
      <w:r>
        <w:rPr>
          <w:noProof/>
        </w:rPr>
        <w:fldChar w:fldCharType="begin"/>
      </w:r>
      <w:r>
        <w:rPr>
          <w:noProof/>
        </w:rPr>
        <w:instrText xml:space="preserve"> PAGEREF _Toc291670215 \h </w:instrText>
      </w:r>
      <w:r>
        <w:rPr>
          <w:noProof/>
        </w:rPr>
      </w:r>
      <w:r>
        <w:rPr>
          <w:noProof/>
        </w:rPr>
        <w:fldChar w:fldCharType="separate"/>
      </w:r>
      <w:r w:rsidR="00807482">
        <w:rPr>
          <w:noProof/>
        </w:rPr>
        <w:t>36</w:t>
      </w:r>
      <w:r>
        <w:rPr>
          <w:noProof/>
        </w:rPr>
        <w:fldChar w:fldCharType="end"/>
      </w:r>
    </w:p>
    <w:p w14:paraId="4F472C1A" w14:textId="63826EC2" w:rsidR="00B70620" w:rsidRPr="003E689E" w:rsidRDefault="00047E88" w:rsidP="00B70620">
      <w:pPr>
        <w:spacing w:before="120" w:line="360" w:lineRule="auto"/>
        <w:jc w:val="both"/>
        <w:rPr>
          <w:rFonts w:ascii="Georgia" w:eastAsiaTheme="majorEastAsia" w:hAnsi="Georgia" w:cs="Arial"/>
          <w:bCs/>
          <w:i/>
          <w:caps/>
          <w:color w:val="000000"/>
          <w:sz w:val="28"/>
          <w:szCs w:val="28"/>
        </w:rPr>
      </w:pPr>
      <w:r>
        <w:rPr>
          <w:rFonts w:ascii="Georgia" w:eastAsiaTheme="majorEastAsia" w:hAnsi="Georgia" w:cs="Arial"/>
          <w:b/>
          <w:bCs/>
          <w:i/>
          <w:caps/>
          <w:color w:val="000000"/>
          <w:sz w:val="28"/>
          <w:szCs w:val="28"/>
        </w:rPr>
        <w:fldChar w:fldCharType="end"/>
      </w:r>
    </w:p>
    <w:p w14:paraId="7873D402" w14:textId="77777777" w:rsidR="00B70620" w:rsidRPr="003E689E" w:rsidRDefault="00B70620" w:rsidP="00B70620">
      <w:pPr>
        <w:pStyle w:val="Heading1"/>
        <w:widowControl w:val="0"/>
        <w:autoSpaceDE w:val="0"/>
        <w:autoSpaceDN w:val="0"/>
        <w:adjustRightInd w:val="0"/>
        <w:spacing w:line="360" w:lineRule="auto"/>
        <w:jc w:val="both"/>
        <w:rPr>
          <w:rFonts w:ascii="Georgia" w:hAnsi="Georgia" w:cs="Arial"/>
          <w:color w:val="118BD8"/>
          <w:lang w:val="en-US"/>
        </w:rPr>
      </w:pPr>
    </w:p>
    <w:p w14:paraId="48433F01" w14:textId="77777777" w:rsidR="007660E5" w:rsidRPr="003E689E" w:rsidRDefault="007660E5" w:rsidP="00B70620">
      <w:pPr>
        <w:rPr>
          <w:rFonts w:ascii="Georgia" w:hAnsi="Georgia"/>
          <w:lang w:val="en-US"/>
        </w:rPr>
      </w:pPr>
    </w:p>
    <w:p w14:paraId="6FF2A7FC" w14:textId="36B126C2" w:rsidR="00B70620" w:rsidRPr="003E689E" w:rsidRDefault="007660E5" w:rsidP="00B70620">
      <w:pPr>
        <w:rPr>
          <w:rFonts w:ascii="Georgia" w:hAnsi="Georgia"/>
          <w:lang w:val="en-US"/>
        </w:rPr>
      </w:pPr>
      <w:r w:rsidRPr="003E689E">
        <w:rPr>
          <w:rFonts w:ascii="Georgia" w:hAnsi="Georgia"/>
          <w:noProof/>
          <w:lang w:val="en-US"/>
        </w:rPr>
        <w:lastRenderedPageBreak/>
        <mc:AlternateContent>
          <mc:Choice Requires="wps">
            <w:drawing>
              <wp:anchor distT="0" distB="0" distL="114300" distR="114300" simplePos="0" relativeHeight="251686912" behindDoc="0" locked="0" layoutInCell="1" allowOverlap="1" wp14:anchorId="3DBA95DB" wp14:editId="10AB8FB7">
                <wp:simplePos x="0" y="0"/>
                <wp:positionH relativeFrom="column">
                  <wp:posOffset>-114300</wp:posOffset>
                </wp:positionH>
                <wp:positionV relativeFrom="paragraph">
                  <wp:posOffset>909955</wp:posOffset>
                </wp:positionV>
                <wp:extent cx="5715000" cy="7200900"/>
                <wp:effectExtent l="0" t="0" r="0" b="12700"/>
                <wp:wrapSquare wrapText="bothSides"/>
                <wp:docPr id="13355" name="Text Box 13355"/>
                <wp:cNvGraphicFramePr/>
                <a:graphic xmlns:a="http://schemas.openxmlformats.org/drawingml/2006/main">
                  <a:graphicData uri="http://schemas.microsoft.com/office/word/2010/wordprocessingShape">
                    <wps:wsp>
                      <wps:cNvSpPr txBox="1"/>
                      <wps:spPr>
                        <a:xfrm>
                          <a:off x="0" y="0"/>
                          <a:ext cx="5715000" cy="7200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9CA9C70" w14:textId="77777777" w:rsidR="00D41FC4" w:rsidRPr="007660E5" w:rsidRDefault="00D41FC4" w:rsidP="007468D7">
                            <w:pPr>
                              <w:jc w:val="center"/>
                              <w:rPr>
                                <w:color w:val="FFFFFF" w:themeColor="background1"/>
                                <w:sz w:val="44"/>
                                <w:szCs w:val="44"/>
                                <w:lang w:val="en-US"/>
                              </w:rPr>
                            </w:pPr>
                          </w:p>
                          <w:p w14:paraId="16A9B0B6" w14:textId="6AAE6FC9" w:rsidR="00D41FC4" w:rsidRPr="000A46EA" w:rsidRDefault="00D41FC4" w:rsidP="000A46EA">
                            <w:pPr>
                              <w:pStyle w:val="Heading1"/>
                              <w:widowControl w:val="0"/>
                              <w:autoSpaceDE w:val="0"/>
                              <w:autoSpaceDN w:val="0"/>
                              <w:adjustRightInd w:val="0"/>
                              <w:spacing w:line="360" w:lineRule="auto"/>
                              <w:jc w:val="center"/>
                              <w:rPr>
                                <w:rFonts w:ascii="Arial" w:hAnsi="Arial" w:cs="Arial"/>
                                <w:color w:val="FFFFFF" w:themeColor="background1"/>
                                <w:sz w:val="72"/>
                                <w:szCs w:val="72"/>
                              </w:rPr>
                            </w:pPr>
                            <w:r w:rsidRPr="000A46EA">
                              <w:rPr>
                                <w:rFonts w:ascii="Arial" w:hAnsi="Arial" w:cs="Arial"/>
                                <w:color w:val="FFFFFF" w:themeColor="background1"/>
                                <w:sz w:val="72"/>
                                <w:szCs w:val="72"/>
                              </w:rPr>
                              <w:t xml:space="preserve">Introducción: </w:t>
                            </w:r>
                          </w:p>
                          <w:p w14:paraId="1CE05832" w14:textId="0D80C590" w:rsidR="00D41FC4" w:rsidRPr="000A46EA" w:rsidRDefault="00D41FC4" w:rsidP="007468D7">
                            <w:pPr>
                              <w:pStyle w:val="Heading1"/>
                              <w:widowControl w:val="0"/>
                              <w:autoSpaceDE w:val="0"/>
                              <w:autoSpaceDN w:val="0"/>
                              <w:adjustRightInd w:val="0"/>
                              <w:spacing w:line="360" w:lineRule="auto"/>
                              <w:jc w:val="center"/>
                              <w:rPr>
                                <w:rFonts w:ascii="Arial" w:hAnsi="Arial" w:cs="Arial"/>
                                <w:color w:val="FFFFFF" w:themeColor="background1"/>
                                <w:sz w:val="72"/>
                                <w:szCs w:val="72"/>
                                <w:lang w:val="en-US"/>
                              </w:rPr>
                            </w:pPr>
                            <w:r w:rsidRPr="000A46EA">
                              <w:rPr>
                                <w:rFonts w:ascii="Arial" w:hAnsi="Arial" w:cs="Arial"/>
                                <w:color w:val="FFFFFF" w:themeColor="background1"/>
                                <w:sz w:val="72"/>
                                <w:szCs w:val="72"/>
                              </w:rPr>
                              <w:t>Un nuevo rol de las empresas ante los retos sociales y de desarrollo</w:t>
                            </w:r>
                          </w:p>
                          <w:p w14:paraId="215F1BB7" w14:textId="77777777" w:rsidR="00D41FC4" w:rsidRPr="007660E5" w:rsidRDefault="00D41FC4" w:rsidP="007468D7">
                            <w:pPr>
                              <w:jc w:val="center"/>
                              <w:rPr>
                                <w:color w:val="FFFFFF" w:themeColor="background1"/>
                                <w:sz w:val="44"/>
                                <w:szCs w:val="4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3355" o:spid="_x0000_s1028" type="#_x0000_t202" style="position:absolute;margin-left:-8.95pt;margin-top:71.65pt;width:450pt;height:567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" filled="f" stroked="f">
                <v:textbox>
                  <w:txbxContent>
                    <w:p w14:paraId="69CA9C70" w14:textId="77777777" w:rsidR="00D41FC4" w:rsidRPr="007660E5" w:rsidRDefault="00D41FC4" w:rsidP="007468D7">
                      <w:pPr>
                        <w:jc w:val="center"/>
                        <w:rPr>
                          <w:color w:val="FFFFFF" w:themeColor="background1"/>
                          <w:sz w:val="44"/>
                          <w:szCs w:val="44"/>
                          <w:lang w:val="en-US"/>
                        </w:rPr>
                      </w:pPr>
                    </w:p>
                    <w:p w14:paraId="16A9B0B6" w14:textId="6AAE6FC9" w:rsidR="00D41FC4" w:rsidRPr="000A46EA" w:rsidRDefault="00D41FC4" w:rsidP="000A46EA">
                      <w:pPr>
                        <w:pStyle w:val="Heading1"/>
                        <w:widowControl w:val="0"/>
                        <w:autoSpaceDE w:val="0"/>
                        <w:autoSpaceDN w:val="0"/>
                        <w:adjustRightInd w:val="0"/>
                        <w:spacing w:line="360" w:lineRule="auto"/>
                        <w:jc w:val="center"/>
                        <w:rPr>
                          <w:rFonts w:ascii="Arial" w:hAnsi="Arial" w:cs="Arial"/>
                          <w:color w:val="FFFFFF" w:themeColor="background1"/>
                          <w:sz w:val="72"/>
                          <w:szCs w:val="72"/>
                        </w:rPr>
                      </w:pPr>
                      <w:r w:rsidRPr="000A46EA">
                        <w:rPr>
                          <w:rFonts w:ascii="Arial" w:hAnsi="Arial" w:cs="Arial"/>
                          <w:color w:val="FFFFFF" w:themeColor="background1"/>
                          <w:sz w:val="72"/>
                          <w:szCs w:val="72"/>
                        </w:rPr>
                        <w:t xml:space="preserve">Introducción: </w:t>
                      </w:r>
                    </w:p>
                    <w:p w14:paraId="1CE05832" w14:textId="0D80C590" w:rsidR="00D41FC4" w:rsidRPr="000A46EA" w:rsidRDefault="00D41FC4" w:rsidP="007468D7">
                      <w:pPr>
                        <w:pStyle w:val="Heading1"/>
                        <w:widowControl w:val="0"/>
                        <w:autoSpaceDE w:val="0"/>
                        <w:autoSpaceDN w:val="0"/>
                        <w:adjustRightInd w:val="0"/>
                        <w:spacing w:line="360" w:lineRule="auto"/>
                        <w:jc w:val="center"/>
                        <w:rPr>
                          <w:rFonts w:ascii="Arial" w:hAnsi="Arial" w:cs="Arial"/>
                          <w:color w:val="FFFFFF" w:themeColor="background1"/>
                          <w:sz w:val="72"/>
                          <w:szCs w:val="72"/>
                          <w:lang w:val="en-US"/>
                        </w:rPr>
                      </w:pPr>
                      <w:r w:rsidRPr="000A46EA">
                        <w:rPr>
                          <w:rFonts w:ascii="Arial" w:hAnsi="Arial" w:cs="Arial"/>
                          <w:color w:val="FFFFFF" w:themeColor="background1"/>
                          <w:sz w:val="72"/>
                          <w:szCs w:val="72"/>
                        </w:rPr>
                        <w:t>Un nuevo rol de las empresas ante los retos sociales y de desarrollo</w:t>
                      </w:r>
                    </w:p>
                    <w:p w14:paraId="215F1BB7" w14:textId="77777777" w:rsidR="00D41FC4" w:rsidRPr="007660E5" w:rsidRDefault="00D41FC4" w:rsidP="007468D7">
                      <w:pPr>
                        <w:jc w:val="center"/>
                        <w:rPr>
                          <w:color w:val="FFFFFF" w:themeColor="background1"/>
                          <w:sz w:val="44"/>
                          <w:szCs w:val="44"/>
                        </w:rPr>
                      </w:pPr>
                    </w:p>
                  </w:txbxContent>
                </v:textbox>
                <w10:wrap type="square"/>
              </v:shape>
            </w:pict>
          </mc:Fallback>
        </mc:AlternateContent>
      </w:r>
      <w:r w:rsidRPr="003E689E">
        <w:rPr>
          <w:rFonts w:ascii="Georgia" w:hAnsi="Georgia"/>
          <w:noProof/>
          <w:lang w:val="en-US"/>
        </w:rPr>
        <mc:AlternateContent>
          <mc:Choice Requires="wps">
            <w:drawing>
              <wp:anchor distT="0" distB="0" distL="114300" distR="114300" simplePos="0" relativeHeight="251685888" behindDoc="0" locked="0" layoutInCell="1" allowOverlap="1" wp14:anchorId="6DB71833" wp14:editId="4D5896EC">
                <wp:simplePos x="0" y="0"/>
                <wp:positionH relativeFrom="column">
                  <wp:posOffset>-927735</wp:posOffset>
                </wp:positionH>
                <wp:positionV relativeFrom="paragraph">
                  <wp:posOffset>-1094740</wp:posOffset>
                </wp:positionV>
                <wp:extent cx="7543800" cy="10758805"/>
                <wp:effectExtent l="0" t="0" r="25400" b="36195"/>
                <wp:wrapThrough wrapText="bothSides">
                  <wp:wrapPolygon edited="0">
                    <wp:start x="0" y="0"/>
                    <wp:lineTo x="0" y="21622"/>
                    <wp:lineTo x="21600" y="21622"/>
                    <wp:lineTo x="21600" y="0"/>
                    <wp:lineTo x="0" y="0"/>
                  </wp:wrapPolygon>
                </wp:wrapThrough>
                <wp:docPr id="1335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43800" cy="10758805"/>
                        </a:xfrm>
                        <a:prstGeom prst="rect">
                          <a:avLst/>
                        </a:prstGeom>
                        <a:solidFill>
                          <a:srgbClr val="008000"/>
                        </a:solidFill>
                        <a:ln>
                          <a:headEnd/>
                          <a:tailEnd/>
                        </a:ln>
                      </wps:spPr>
                      <wps:style>
                        <a:lnRef idx="2">
                          <a:schemeClr val="accent2">
                            <a:shade val="50000"/>
                          </a:schemeClr>
                        </a:lnRef>
                        <a:fillRef idx="1">
                          <a:schemeClr val="accent2"/>
                        </a:fillRef>
                        <a:effectRef idx="0">
                          <a:schemeClr val="accent2"/>
                        </a:effectRef>
                        <a:fontRef idx="minor">
                          <a:schemeClr val="lt1"/>
                        </a:fontRef>
                      </wps:style>
                      <wps:bodyPr wrap="none" anchor="ctr"/>
                    </wps:wsp>
                  </a:graphicData>
                </a:graphic>
                <wp14:sizeRelH relativeFrom="margin">
                  <wp14:pctWidth>0</wp14:pctWidth>
                </wp14:sizeRelH>
                <wp14:sizeRelV relativeFrom="margin">
                  <wp14:pctHeight>0</wp14:pctHeight>
                </wp14:sizeRelV>
              </wp:anchor>
            </w:drawing>
          </mc:Choice>
          <mc:Fallback>
            <w:pict>
              <v:rect id="Rectangle 4" o:spid="_x0000_s1026" style="position:absolute;margin-left:-73pt;margin-top:-86.15pt;width:594pt;height:847.15pt;z-index:25168588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" fillcolor="green" strokecolor="#622423 [1605]" strokeweight="2pt">
                <w10:wrap type="through"/>
              </v:rect>
            </w:pict>
          </mc:Fallback>
        </mc:AlternateContent>
      </w:r>
    </w:p>
    <w:p w14:paraId="149A3FBB" w14:textId="77777777" w:rsidR="00B70620" w:rsidRPr="003E689E" w:rsidRDefault="00B70620" w:rsidP="00B70620">
      <w:pPr>
        <w:pStyle w:val="ebook-T1"/>
        <w:rPr>
          <w:rFonts w:ascii="Georgia" w:hAnsi="Georgia"/>
          <w:color w:val="118BD8"/>
          <w:lang w:val="en-US"/>
        </w:rPr>
      </w:pPr>
      <w:bookmarkStart w:id="5" w:name="_Toc291670196"/>
      <w:r w:rsidRPr="003E689E">
        <w:rPr>
          <w:rFonts w:ascii="Georgia" w:hAnsi="Georgia"/>
        </w:rPr>
        <w:lastRenderedPageBreak/>
        <w:t>Introducción: un nuevo rol de las empresas ante los retos sociales y de desarrollo</w:t>
      </w:r>
      <w:bookmarkEnd w:id="5"/>
      <w:r w:rsidRPr="003E689E">
        <w:rPr>
          <w:rFonts w:ascii="Georgia" w:hAnsi="Georgia"/>
        </w:rPr>
        <w:t xml:space="preserve"> </w:t>
      </w:r>
    </w:p>
    <w:p w14:paraId="7C8B9D88" w14:textId="77777777" w:rsidR="00B70620" w:rsidRPr="003E689E" w:rsidRDefault="00B70620" w:rsidP="00B70620">
      <w:pPr>
        <w:pStyle w:val="ebook-T2"/>
        <w:rPr>
          <w:rFonts w:ascii="Georgia" w:hAnsi="Georgia"/>
          <w:lang w:val="en-US"/>
        </w:rPr>
      </w:pPr>
      <w:bookmarkStart w:id="6" w:name="_Toc291670197"/>
      <w:r w:rsidRPr="003E689E">
        <w:rPr>
          <w:rFonts w:ascii="Georgia" w:hAnsi="Georgia"/>
          <w:lang w:val="en-US"/>
        </w:rPr>
        <w:t>Los desafíos globales y el sector privado</w:t>
      </w:r>
      <w:bookmarkEnd w:id="6"/>
    </w:p>
    <w:p w14:paraId="132757E1" w14:textId="77777777" w:rsidR="00B70620" w:rsidRPr="003E689E" w:rsidRDefault="00B70620" w:rsidP="00B70620">
      <w:pPr>
        <w:spacing w:before="120" w:line="360" w:lineRule="auto"/>
        <w:jc w:val="both"/>
        <w:rPr>
          <w:rFonts w:ascii="Georgia" w:hAnsi="Georgia" w:cs="Arial"/>
          <w:bCs/>
          <w:color w:val="000000"/>
          <w:sz w:val="28"/>
          <w:szCs w:val="28"/>
        </w:rPr>
      </w:pPr>
      <w:r w:rsidRPr="003E689E">
        <w:rPr>
          <w:rFonts w:ascii="Georgia" w:hAnsi="Georgia" w:cs="Arial"/>
          <w:sz w:val="28"/>
          <w:szCs w:val="28"/>
        </w:rPr>
        <w:t xml:space="preserve">La extrema pobreza en el mundo llama a acciones urgentes. Más de  4000 millones de personas </w:t>
      </w:r>
      <w:r w:rsidRPr="008100B4">
        <w:rPr>
          <w:rFonts w:ascii="Georgia" w:hAnsi="Georgia" w:cs="Arial"/>
          <w:sz w:val="28"/>
          <w:szCs w:val="28"/>
        </w:rPr>
        <w:t>viven con menos de 2 dólares al día, más de 1000 millones no tienen acceso al agua potable, 1 600 no tiene electricidad y 5 400 no tienen acceso a Internet.</w:t>
      </w:r>
    </w:p>
    <w:p w14:paraId="676314BF" w14:textId="77777777" w:rsidR="00B70620" w:rsidRPr="003E689E" w:rsidRDefault="00B70620" w:rsidP="00B7062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line="360" w:lineRule="auto"/>
        <w:jc w:val="both"/>
        <w:rPr>
          <w:rFonts w:ascii="Georgia" w:hAnsi="Georgia" w:cs="Arial"/>
          <w:color w:val="000000"/>
          <w:sz w:val="28"/>
          <w:szCs w:val="28"/>
        </w:rPr>
      </w:pPr>
      <w:r w:rsidRPr="003E689E">
        <w:rPr>
          <w:rFonts w:ascii="Georgia" w:hAnsi="Georgia" w:cs="Arial"/>
          <w:color w:val="000000"/>
          <w:sz w:val="28"/>
          <w:szCs w:val="28"/>
        </w:rPr>
        <w:t>Los negocios inclusivos se enmarcan en una nueva ética de la responsabilidad frente a problemas sociales, en la que distintos actores del sector corporativo y financiero, tercer sector y sector público, se sienten emplazados a contribuir a la mejora de la situación de pobreza de las comunidades desfavorecidas (Cortina; 2003).</w:t>
      </w:r>
    </w:p>
    <w:p w14:paraId="5F1FE490" w14:textId="77777777" w:rsidR="00B70620" w:rsidRPr="003E689E" w:rsidRDefault="00B70620" w:rsidP="00B7062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line="360" w:lineRule="auto"/>
        <w:jc w:val="both"/>
        <w:rPr>
          <w:rFonts w:ascii="Georgia" w:hAnsi="Georgia" w:cs="Arial"/>
          <w:sz w:val="28"/>
          <w:szCs w:val="28"/>
        </w:rPr>
      </w:pPr>
      <w:r w:rsidRPr="003E689E">
        <w:rPr>
          <w:rFonts w:ascii="Georgia" w:hAnsi="Georgia" w:cs="Arial"/>
          <w:sz w:val="28"/>
          <w:szCs w:val="28"/>
        </w:rPr>
        <w:t>Muchos de estos actores están reflexionando sobre su papel ante los retos sociales y ante la necesidad imperiosa de un nuevo paradigma de desarrollo basado en el crecimiento económico, la equidad y el desarrollo económico y social. Al mismo tiempo,  están surgiendo nuevas fórmulas para trabajar de forma conjunta y responder de manera más eficiente y  con mayor impacto</w:t>
      </w:r>
    </w:p>
    <w:p w14:paraId="659047D8" w14:textId="77777777" w:rsidR="00B70620" w:rsidRPr="003E689E" w:rsidRDefault="00B70620" w:rsidP="00B7062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line="360" w:lineRule="auto"/>
        <w:jc w:val="both"/>
        <w:rPr>
          <w:rFonts w:ascii="Georgia" w:hAnsi="Georgia" w:cs="Arial"/>
          <w:color w:val="000000"/>
          <w:sz w:val="28"/>
          <w:szCs w:val="28"/>
        </w:rPr>
      </w:pPr>
      <w:r w:rsidRPr="003E689E">
        <w:rPr>
          <w:rFonts w:ascii="Georgia" w:hAnsi="Georgia" w:cs="Arial"/>
          <w:color w:val="000000"/>
          <w:sz w:val="28"/>
          <w:szCs w:val="28"/>
        </w:rPr>
        <w:t>Cada uno de estos actores ha desarrollado estrategias e iniciativas para contribuir a este objetivo. Entre ellos, las empresas han asumido en los últimos años un mayor protagonismo en la aportación de soluciones a cuestiones como la exclusión social y la pobreza desde varias perspectivas.</w:t>
      </w:r>
    </w:p>
    <w:p w14:paraId="6B211A02" w14:textId="77777777" w:rsidR="00B70620" w:rsidRPr="003E689E" w:rsidRDefault="00B70620" w:rsidP="00B7062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line="360" w:lineRule="auto"/>
        <w:jc w:val="both"/>
        <w:rPr>
          <w:rFonts w:ascii="Georgia" w:hAnsi="Georgia" w:cs="Arial"/>
          <w:i/>
          <w:color w:val="000000"/>
          <w:sz w:val="28"/>
          <w:szCs w:val="28"/>
        </w:rPr>
      </w:pPr>
      <w:r w:rsidRPr="003E689E">
        <w:rPr>
          <w:rFonts w:ascii="Georgia" w:hAnsi="Georgia" w:cs="Arial"/>
          <w:color w:val="000000"/>
          <w:sz w:val="28"/>
          <w:szCs w:val="28"/>
        </w:rPr>
        <w:lastRenderedPageBreak/>
        <w:t>En un primer momento a través de la Responsabilidad Social Corporativa (RSC) o Responsabilidad Social Empresarial (RSE),  definida por el World Business Council for Sustainable Development (WBCSD) como “</w:t>
      </w:r>
      <w:r w:rsidRPr="003E689E">
        <w:rPr>
          <w:rFonts w:ascii="Georgia" w:hAnsi="Georgia" w:cs="Arial"/>
          <w:i/>
          <w:color w:val="000000"/>
          <w:sz w:val="28"/>
          <w:szCs w:val="28"/>
        </w:rPr>
        <w:t xml:space="preserve">El compromiso de la empresa para contribuir al desarrollo económico sostenido trabajando con los empleados, sus familias, la comunidad local y toda la sociedad para mejorar la calidad de vida”. </w:t>
      </w:r>
    </w:p>
    <w:p w14:paraId="6FEFB82F" w14:textId="77777777" w:rsidR="00B70620" w:rsidRPr="003E689E" w:rsidRDefault="00B70620" w:rsidP="00B7062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line="360" w:lineRule="auto"/>
        <w:jc w:val="both"/>
        <w:rPr>
          <w:rFonts w:ascii="Georgia" w:hAnsi="Georgia" w:cs="Arial"/>
          <w:color w:val="000000"/>
          <w:sz w:val="28"/>
          <w:szCs w:val="28"/>
        </w:rPr>
      </w:pPr>
      <w:r w:rsidRPr="003E689E">
        <w:rPr>
          <w:rFonts w:ascii="Georgia" w:hAnsi="Georgia" w:cs="Arial"/>
          <w:color w:val="000000"/>
          <w:sz w:val="28"/>
          <w:szCs w:val="28"/>
        </w:rPr>
        <w:t>Posteriormente, surgen otro tipo de propuestas que destacan la oportunidad de llevar la lógica empresarial a las comunidades desfavorecidas como respuesta a la superación de la pobreza (Prahalad, 2005) y que  se centran en encontrar soluciones que tengan impacto social y además tengan viabilidad económica e idealmente rentabilidad financiera.</w:t>
      </w:r>
    </w:p>
    <w:p w14:paraId="54BA8CD7" w14:textId="712114A8" w:rsidR="002843D3" w:rsidRPr="003E689E" w:rsidRDefault="00B70620" w:rsidP="00EF2C5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Georgia" w:hAnsi="Georgia" w:cs="Arial"/>
          <w:color w:val="000000"/>
          <w:sz w:val="28"/>
          <w:szCs w:val="28"/>
        </w:rPr>
      </w:pPr>
      <w:r w:rsidRPr="003E689E">
        <w:rPr>
          <w:rFonts w:ascii="Georgia" w:hAnsi="Georgia" w:cs="Arial"/>
          <w:noProof/>
          <w:color w:val="000000"/>
          <w:sz w:val="28"/>
          <w:szCs w:val="28"/>
          <w:lang w:val="en-US"/>
        </w:rPr>
        <w:drawing>
          <wp:anchor distT="0" distB="0" distL="114300" distR="114300" simplePos="0" relativeHeight="251681792" behindDoc="0" locked="0" layoutInCell="1" allowOverlap="1" wp14:anchorId="33B4120D" wp14:editId="1E254269">
            <wp:simplePos x="0" y="0"/>
            <wp:positionH relativeFrom="column">
              <wp:posOffset>114300</wp:posOffset>
            </wp:positionH>
            <wp:positionV relativeFrom="paragraph">
              <wp:posOffset>104140</wp:posOffset>
            </wp:positionV>
            <wp:extent cx="5088890" cy="2528570"/>
            <wp:effectExtent l="0" t="0" r="0" b="11430"/>
            <wp:wrapSquare wrapText="bothSides"/>
            <wp:docPr id="13329" name="Imagen 1"/>
            <wp:cNvGraphicFramePr/>
            <a:graphic xmlns:a="http://schemas.openxmlformats.org/drawingml/2006/main">
              <a:graphicData uri="http://schemas.openxmlformats.org/drawingml/2006/picture">
                <pic:pic xmlns:pic="http://schemas.openxmlformats.org/drawingml/2006/picture">
                  <pic:nvPicPr>
                    <pic:cNvPr id="18434" name="Picture 2"/>
                    <pic:cNvPicPr>
                      <a:picLocks noChangeAspect="1" noChangeArrowheads="1"/>
                    </pic:cNvPicPr>
                  </pic:nvPicPr>
                  <pic:blipFill>
                    <a:blip r:embed="rId10" cstate="print"/>
                    <a:srcRect/>
                    <a:stretch>
                      <a:fillRect/>
                    </a:stretch>
                  </pic:blipFill>
                  <pic:spPr bwMode="auto">
                    <a:xfrm>
                      <a:off x="0" y="0"/>
                      <a:ext cx="5088890" cy="252857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3E689E">
        <w:rPr>
          <w:rFonts w:ascii="Georgia" w:hAnsi="Georgia" w:cs="Arial"/>
          <w:color w:val="000000"/>
          <w:sz w:val="28"/>
          <w:szCs w:val="28"/>
        </w:rPr>
        <w:t xml:space="preserve">En esta línea, empieza a cambiar en el ámbito empresarial el concepto tradicional de los pobres necesitados para empezar a considerarles como potenciales consumidores y como trabajadores y emprendedores con alta capacidad de desempeño. Bajo esta premisa emerge un nuevo enfoque que implica el “asociarse con ellos para </w:t>
      </w:r>
      <w:r w:rsidRPr="003E689E">
        <w:rPr>
          <w:rFonts w:ascii="Georgia" w:hAnsi="Georgia" w:cs="Arial"/>
          <w:color w:val="000000"/>
          <w:sz w:val="28"/>
          <w:szCs w:val="28"/>
        </w:rPr>
        <w:lastRenderedPageBreak/>
        <w:t>innovar y lograr escenarios ganadores en los cuales los pobres estén activamente comprometidos y donde, al mismo tiempo, las compañías que les suministran productos y servicios sean rentables.” (Prahalad; 2005:6) .</w:t>
      </w:r>
    </w:p>
    <w:p w14:paraId="254AAE92" w14:textId="77777777" w:rsidR="00B70620" w:rsidRPr="003E689E" w:rsidRDefault="00B70620" w:rsidP="00B70620">
      <w:pPr>
        <w:pStyle w:val="ebook-T2"/>
        <w:rPr>
          <w:rFonts w:ascii="Georgia" w:hAnsi="Georgia"/>
        </w:rPr>
      </w:pPr>
      <w:r w:rsidRPr="003E689E">
        <w:rPr>
          <w:rFonts w:ascii="Georgia" w:hAnsi="Georgia"/>
        </w:rPr>
        <w:t xml:space="preserve"> </w:t>
      </w:r>
      <w:bookmarkStart w:id="7" w:name="_Toc291670198"/>
      <w:r w:rsidRPr="003E689E">
        <w:rPr>
          <w:rFonts w:ascii="Georgia" w:hAnsi="Georgia"/>
        </w:rPr>
        <w:t xml:space="preserve">¿A quiénes </w:t>
      </w:r>
      <w:r w:rsidRPr="003E689E">
        <w:rPr>
          <w:rFonts w:ascii="Georgia" w:hAnsi="Georgia" w:cs="Leelawadee"/>
        </w:rPr>
        <w:t>pretenden</w:t>
      </w:r>
      <w:r w:rsidRPr="003E689E">
        <w:rPr>
          <w:rFonts w:ascii="Georgia" w:hAnsi="Georgia"/>
        </w:rPr>
        <w:t xml:space="preserve"> incluir los Negocios Inclusivos?. El concepto de la Base de la Pirámide.</w:t>
      </w:r>
      <w:bookmarkEnd w:id="7"/>
    </w:p>
    <w:p w14:paraId="3D17D215" w14:textId="77777777" w:rsidR="00B70620" w:rsidRDefault="00B70620" w:rsidP="00B70620">
      <w:pPr>
        <w:widowControl w:val="0"/>
        <w:autoSpaceDE w:val="0"/>
        <w:autoSpaceDN w:val="0"/>
        <w:adjustRightInd w:val="0"/>
        <w:spacing w:before="120" w:after="300" w:line="360" w:lineRule="auto"/>
        <w:jc w:val="both"/>
        <w:rPr>
          <w:rFonts w:ascii="Georgia" w:hAnsi="Georgia" w:cs="Arial"/>
          <w:sz w:val="28"/>
          <w:szCs w:val="28"/>
        </w:rPr>
      </w:pPr>
      <w:r w:rsidRPr="003E689E">
        <w:rPr>
          <w:rFonts w:ascii="Georgia" w:hAnsi="Georgia" w:cs="Arial"/>
          <w:sz w:val="28"/>
          <w:szCs w:val="28"/>
        </w:rPr>
        <w:t xml:space="preserve">Los negocios inclusivos se enfocan en el segmento socio-demográfico compuesto por la población pobre situada en el estrato económico inferior y se cuantifica en los </w:t>
      </w:r>
      <w:r w:rsidRPr="003E689E">
        <w:rPr>
          <w:rFonts w:ascii="Georgia" w:hAnsi="Georgia" w:cs="Arial"/>
          <w:color w:val="000000"/>
          <w:sz w:val="28"/>
          <w:szCs w:val="28"/>
        </w:rPr>
        <w:t>4000 millones de personas que viven con un ingreso diario inferior a dos dólares, (</w:t>
      </w:r>
      <w:r w:rsidRPr="003E689E">
        <w:rPr>
          <w:rFonts w:ascii="Georgia" w:hAnsi="Georgia" w:cs="Arial"/>
          <w:sz w:val="28"/>
          <w:szCs w:val="28"/>
        </w:rPr>
        <w:t>en paridad de poder adquisitivo). A este segmento de la población mundial se la conoce como Base de la Pirámide (Prahalad, 2005).</w:t>
      </w:r>
    </w:p>
    <w:p w14:paraId="7C755307" w14:textId="0CFE498A" w:rsidR="0039185A" w:rsidRDefault="0039185A" w:rsidP="00B70620">
      <w:pPr>
        <w:widowControl w:val="0"/>
        <w:autoSpaceDE w:val="0"/>
        <w:autoSpaceDN w:val="0"/>
        <w:adjustRightInd w:val="0"/>
        <w:spacing w:before="120" w:after="300" w:line="360" w:lineRule="auto"/>
        <w:jc w:val="both"/>
        <w:rPr>
          <w:rFonts w:ascii="Georgia" w:hAnsi="Georgia" w:cs="Arial"/>
          <w:sz w:val="28"/>
          <w:szCs w:val="28"/>
        </w:rPr>
      </w:pPr>
      <w:r>
        <w:rPr>
          <w:rFonts w:ascii="Helvetica" w:hAnsi="Helvetica" w:cs="Helvetica"/>
          <w:noProof/>
          <w:sz w:val="24"/>
          <w:szCs w:val="24"/>
          <w:lang w:val="en-US"/>
        </w:rPr>
        <w:drawing>
          <wp:inline distT="0" distB="0" distL="0" distR="0" wp14:anchorId="47CFFF60" wp14:editId="14821A33">
            <wp:extent cx="5396230" cy="3809738"/>
            <wp:effectExtent l="0" t="0" r="0" b="63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396230" cy="3809738"/>
                    </a:xfrm>
                    <a:prstGeom prst="rect">
                      <a:avLst/>
                    </a:prstGeom>
                    <a:noFill/>
                    <a:ln>
                      <a:noFill/>
                    </a:ln>
                  </pic:spPr>
                </pic:pic>
              </a:graphicData>
            </a:graphic>
          </wp:inline>
        </w:drawing>
      </w:r>
    </w:p>
    <w:p w14:paraId="55E34E90" w14:textId="10A3F283" w:rsidR="00B70620" w:rsidRPr="003E689E" w:rsidRDefault="00B70620" w:rsidP="00B70620">
      <w:pPr>
        <w:widowControl w:val="0"/>
        <w:autoSpaceDE w:val="0"/>
        <w:autoSpaceDN w:val="0"/>
        <w:adjustRightInd w:val="0"/>
        <w:spacing w:before="120" w:after="300" w:line="360" w:lineRule="auto"/>
        <w:jc w:val="both"/>
        <w:rPr>
          <w:rFonts w:ascii="Georgia" w:hAnsi="Georgia" w:cs="Arial"/>
          <w:sz w:val="28"/>
          <w:szCs w:val="28"/>
        </w:rPr>
      </w:pPr>
      <w:r w:rsidRPr="003E689E">
        <w:rPr>
          <w:rFonts w:ascii="Georgia" w:hAnsi="Georgia" w:cs="Arial"/>
          <w:sz w:val="28"/>
          <w:szCs w:val="28"/>
        </w:rPr>
        <w:lastRenderedPageBreak/>
        <w:t>La Base de la Pirámide se caracteriza principalmente por operar en la economía informal, tener un amplio número de necesidades básicas insatisfechas, así como restricciones que les impiden participar activamente en las economías de mercado, careciendo de acceso a bienes y servicios para garantizar su propio desarrollo.</w:t>
      </w:r>
    </w:p>
    <w:p w14:paraId="0C49C97A" w14:textId="77ECF1E8" w:rsidR="00B70620" w:rsidRPr="003E689E" w:rsidRDefault="008100B4" w:rsidP="00B7062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line="360" w:lineRule="auto"/>
        <w:jc w:val="both"/>
        <w:rPr>
          <w:rFonts w:ascii="Georgia" w:hAnsi="Georgia" w:cs="Arial"/>
          <w:sz w:val="28"/>
          <w:szCs w:val="28"/>
        </w:rPr>
      </w:pPr>
      <w:r>
        <w:rPr>
          <w:rFonts w:ascii="Times" w:hAnsi="Times" w:cs="Times"/>
          <w:color w:val="343434"/>
          <w:sz w:val="32"/>
          <w:szCs w:val="32"/>
          <w:lang w:val="en-US" w:eastAsia="es-ES"/>
        </w:rPr>
        <w:t xml:space="preserve">En este contexto, el Profesor C.K. Prahalad, Doctor en Administración de Negocios, sugiere en su libro “La Fortuna en la Base de la Pirámide” un cambio de </w:t>
      </w:r>
      <w:r w:rsidR="00F343AC">
        <w:rPr>
          <w:rFonts w:ascii="Georgia" w:hAnsi="Georgia" w:cs="Arial"/>
          <w:sz w:val="28"/>
          <w:szCs w:val="28"/>
        </w:rPr>
        <w:t xml:space="preserve">perspectiva proponiendo </w:t>
      </w:r>
      <w:r>
        <w:rPr>
          <w:rFonts w:ascii="Georgia" w:hAnsi="Georgia" w:cs="Arial"/>
          <w:sz w:val="28"/>
          <w:szCs w:val="28"/>
        </w:rPr>
        <w:t xml:space="preserve">considerar </w:t>
      </w:r>
      <w:r w:rsidR="00B70620" w:rsidRPr="003E689E">
        <w:rPr>
          <w:rFonts w:ascii="Georgia" w:hAnsi="Georgia" w:cs="Arial"/>
          <w:sz w:val="28"/>
          <w:szCs w:val="28"/>
        </w:rPr>
        <w:t>el sector co</w:t>
      </w:r>
      <w:r>
        <w:rPr>
          <w:rFonts w:ascii="Georgia" w:hAnsi="Georgia" w:cs="Arial"/>
          <w:sz w:val="28"/>
          <w:szCs w:val="28"/>
        </w:rPr>
        <w:t xml:space="preserve">mo un mercado estimulante y de </w:t>
      </w:r>
      <w:r w:rsidR="00B70620" w:rsidRPr="003E689E">
        <w:rPr>
          <w:rFonts w:ascii="Georgia" w:hAnsi="Georgia" w:cs="Arial"/>
          <w:sz w:val="28"/>
          <w:szCs w:val="28"/>
        </w:rPr>
        <w:t>rápido crecimiento. Colectivamente, los miles de millones de pobres del mundo, especialmente en Asia, África y en regiones de Europa del Este y América Latina y el Caribe, tienen enormes capacidades empresariales y de compra.</w:t>
      </w:r>
    </w:p>
    <w:p w14:paraId="3D77B837" w14:textId="0B651310" w:rsidR="0039185A" w:rsidRPr="003E689E" w:rsidRDefault="00B70620" w:rsidP="00B7062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line="360" w:lineRule="auto"/>
        <w:jc w:val="both"/>
        <w:rPr>
          <w:rFonts w:ascii="Georgia" w:hAnsi="Georgia" w:cs="Arial"/>
          <w:color w:val="000000"/>
          <w:sz w:val="28"/>
          <w:szCs w:val="28"/>
        </w:rPr>
      </w:pPr>
      <w:r w:rsidRPr="003E689E">
        <w:rPr>
          <w:rFonts w:ascii="Georgia" w:hAnsi="Georgia" w:cs="Arial"/>
          <w:color w:val="000000"/>
          <w:sz w:val="28"/>
          <w:szCs w:val="28"/>
        </w:rPr>
        <w:t>El nuevo rol de las empresas como agente que asume su responsabilidad frente a problemas de pobreza y exclusión social y el cambio de paradigma en el que los segmentos desfavorecidos empiezan a considerarse como interesantes nichos de negocio, han permitido el desarrollo del concepto de negocios inclusivos.</w:t>
      </w:r>
    </w:p>
    <w:p w14:paraId="1F2BC6C3" w14:textId="25A0A2ED" w:rsidR="00B70620" w:rsidRDefault="00B70620" w:rsidP="0039185A">
      <w:pPr>
        <w:widowControl w:val="0"/>
        <w:autoSpaceDE w:val="0"/>
        <w:autoSpaceDN w:val="0"/>
        <w:adjustRightInd w:val="0"/>
        <w:spacing w:before="120" w:line="360" w:lineRule="auto"/>
        <w:rPr>
          <w:rFonts w:ascii="Georgia" w:hAnsi="Georgia" w:cs="Arial"/>
          <w:color w:val="535353"/>
          <w:sz w:val="28"/>
          <w:szCs w:val="28"/>
        </w:rPr>
      </w:pPr>
      <w:r w:rsidRPr="003E689E">
        <w:rPr>
          <w:rFonts w:ascii="Georgia" w:hAnsi="Georgia" w:cs="Arial"/>
          <w:color w:val="000000"/>
          <w:sz w:val="28"/>
          <w:szCs w:val="28"/>
        </w:rPr>
        <w:t>Desde este punto de partida se  h</w:t>
      </w:r>
      <w:r w:rsidR="0039185A">
        <w:rPr>
          <w:rFonts w:ascii="Georgia" w:hAnsi="Georgia" w:cs="Arial"/>
          <w:color w:val="000000"/>
          <w:sz w:val="28"/>
          <w:szCs w:val="28"/>
        </w:rPr>
        <w:t xml:space="preserve">an venido elaborando </w:t>
      </w:r>
      <w:r w:rsidR="0039185A">
        <w:rPr>
          <w:rFonts w:ascii="Georgia" w:hAnsi="Georgia" w:cs="Arial"/>
          <w:color w:val="000000"/>
          <w:sz w:val="28"/>
          <w:szCs w:val="28"/>
        </w:rPr>
        <w:tab/>
        <w:t xml:space="preserve">un cuerpo </w:t>
      </w:r>
      <w:r w:rsidRPr="003E689E">
        <w:rPr>
          <w:rFonts w:ascii="Georgia" w:hAnsi="Georgia" w:cs="Arial"/>
          <w:color w:val="000000"/>
          <w:sz w:val="28"/>
          <w:szCs w:val="28"/>
        </w:rPr>
        <w:t>de conceptos, principalmente</w:t>
      </w:r>
      <w:r w:rsidRPr="003E689E">
        <w:rPr>
          <w:rFonts w:ascii="Georgia" w:hAnsi="Georgia" w:cs="Arial"/>
          <w:color w:val="000000"/>
          <w:sz w:val="28"/>
          <w:szCs w:val="28"/>
        </w:rPr>
        <w:tab/>
        <w:t>desde</w:t>
      </w:r>
      <w:r w:rsidRPr="003E689E">
        <w:rPr>
          <w:rFonts w:ascii="Georgia" w:hAnsi="Georgia" w:cs="Arial"/>
          <w:color w:val="000000"/>
          <w:sz w:val="28"/>
          <w:szCs w:val="28"/>
        </w:rPr>
        <w:tab/>
        <w:t>las</w:t>
      </w:r>
      <w:r w:rsidRPr="003E689E">
        <w:rPr>
          <w:rFonts w:ascii="Georgia" w:hAnsi="Georgia" w:cs="Arial"/>
          <w:color w:val="000000"/>
          <w:sz w:val="28"/>
          <w:szCs w:val="28"/>
        </w:rPr>
        <w:tab/>
        <w:t>organizaciones internacionales de desarrollo y desde las escuelas de administración, que describen los alcances</w:t>
      </w:r>
      <w:r w:rsidR="0039185A">
        <w:rPr>
          <w:rFonts w:ascii="Georgia" w:hAnsi="Georgia" w:cs="Arial"/>
          <w:color w:val="000000"/>
          <w:sz w:val="28"/>
          <w:szCs w:val="28"/>
        </w:rPr>
        <w:t xml:space="preserve"> y el propósito</w:t>
      </w:r>
      <w:r w:rsidR="0039185A">
        <w:rPr>
          <w:rFonts w:ascii="Georgia" w:hAnsi="Georgia" w:cs="Arial"/>
          <w:color w:val="000000"/>
          <w:sz w:val="28"/>
          <w:szCs w:val="28"/>
        </w:rPr>
        <w:tab/>
        <w:t>de los</w:t>
      </w:r>
      <w:r w:rsidR="0039185A">
        <w:rPr>
          <w:rFonts w:ascii="Georgia" w:hAnsi="Georgia" w:cs="Arial"/>
          <w:color w:val="000000"/>
          <w:sz w:val="28"/>
          <w:szCs w:val="28"/>
        </w:rPr>
        <w:tab/>
        <w:t xml:space="preserve">negocios </w:t>
      </w:r>
      <w:r w:rsidRPr="003E689E">
        <w:rPr>
          <w:rFonts w:ascii="Georgia" w:hAnsi="Georgia" w:cs="Arial"/>
          <w:color w:val="000000"/>
          <w:sz w:val="28"/>
          <w:szCs w:val="28"/>
        </w:rPr>
        <w:t xml:space="preserve">inclusivos. </w:t>
      </w:r>
      <w:r w:rsidRPr="003E689E">
        <w:rPr>
          <w:rFonts w:ascii="Georgia" w:hAnsi="Georgia" w:cs="Arial"/>
          <w:color w:val="000000"/>
          <w:sz w:val="28"/>
          <w:szCs w:val="28"/>
        </w:rPr>
        <w:tab/>
        <w:t xml:space="preserve">En este capítulo adoptamos la definición e AVINA según la cual </w:t>
      </w:r>
      <w:r w:rsidRPr="003E689E">
        <w:rPr>
          <w:rFonts w:ascii="Georgia" w:hAnsi="Georgia" w:cs="Arial"/>
          <w:color w:val="535353"/>
          <w:sz w:val="28"/>
          <w:szCs w:val="28"/>
        </w:rPr>
        <w:t>los Negocios Inclusivos son:</w:t>
      </w:r>
    </w:p>
    <w:p w14:paraId="3F991545" w14:textId="77777777" w:rsidR="00B527F1" w:rsidRDefault="00B527F1" w:rsidP="0039185A">
      <w:pPr>
        <w:widowControl w:val="0"/>
        <w:autoSpaceDE w:val="0"/>
        <w:autoSpaceDN w:val="0"/>
        <w:adjustRightInd w:val="0"/>
        <w:spacing w:before="120" w:line="360" w:lineRule="auto"/>
        <w:rPr>
          <w:rFonts w:ascii="Georgia" w:hAnsi="Georgia" w:cs="Arial"/>
          <w:color w:val="535353"/>
          <w:sz w:val="28"/>
          <w:szCs w:val="28"/>
        </w:rPr>
      </w:pPr>
    </w:p>
    <w:p w14:paraId="57F4E768" w14:textId="38679D68" w:rsidR="005F7F2C" w:rsidRDefault="005F7F2C" w:rsidP="005F7F2C">
      <w:pPr>
        <w:widowControl w:val="0"/>
        <w:autoSpaceDE w:val="0"/>
        <w:autoSpaceDN w:val="0"/>
        <w:adjustRightInd w:val="0"/>
        <w:spacing w:before="120" w:line="360" w:lineRule="auto"/>
        <w:rPr>
          <w:rFonts w:ascii="Georgia" w:hAnsi="Georgia" w:cs="Arial"/>
          <w:color w:val="535353"/>
          <w:sz w:val="28"/>
          <w:szCs w:val="28"/>
        </w:rPr>
      </w:pPr>
      <w:r w:rsidRPr="003E689E">
        <w:rPr>
          <w:rFonts w:ascii="Georgia" w:hAnsi="Georgia" w:cs="Arial"/>
          <w:noProof/>
          <w:sz w:val="28"/>
          <w:szCs w:val="28"/>
          <w:lang w:val="en-US"/>
        </w:rPr>
        <w:lastRenderedPageBreak/>
        <w:drawing>
          <wp:anchor distT="0" distB="0" distL="114300" distR="114300" simplePos="0" relativeHeight="251683840" behindDoc="0" locked="0" layoutInCell="1" allowOverlap="1" wp14:anchorId="167166C7" wp14:editId="35271BF0">
            <wp:simplePos x="0" y="0"/>
            <wp:positionH relativeFrom="column">
              <wp:posOffset>0</wp:posOffset>
            </wp:positionH>
            <wp:positionV relativeFrom="paragraph">
              <wp:posOffset>36195</wp:posOffset>
            </wp:positionV>
            <wp:extent cx="5072380" cy="3502660"/>
            <wp:effectExtent l="0" t="0" r="7620" b="2540"/>
            <wp:wrapSquare wrapText="bothSides"/>
            <wp:docPr id="13334" name="Picture 13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srcRect/>
                    <a:stretch>
                      <a:fillRect/>
                    </a:stretch>
                  </pic:blipFill>
                  <pic:spPr bwMode="auto">
                    <a:xfrm>
                      <a:off x="0" y="0"/>
                      <a:ext cx="5072380" cy="350266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6D74DEBC" w14:textId="1481FBFD" w:rsidR="00B70620" w:rsidRPr="003E689E" w:rsidRDefault="00B70620" w:rsidP="00B70620">
      <w:pPr>
        <w:widowControl w:val="0"/>
        <w:autoSpaceDE w:val="0"/>
        <w:autoSpaceDN w:val="0"/>
        <w:adjustRightInd w:val="0"/>
        <w:spacing w:after="280" w:line="360" w:lineRule="auto"/>
        <w:jc w:val="both"/>
        <w:rPr>
          <w:rFonts w:ascii="Georgia" w:hAnsi="Georgia" w:cs="Arial"/>
          <w:color w:val="535353"/>
          <w:sz w:val="28"/>
          <w:szCs w:val="28"/>
        </w:rPr>
      </w:pPr>
      <w:r w:rsidRPr="003E689E">
        <w:rPr>
          <w:rFonts w:ascii="Georgia" w:hAnsi="Georgia" w:cs="Arial"/>
          <w:color w:val="535353"/>
          <w:sz w:val="28"/>
          <w:szCs w:val="28"/>
        </w:rPr>
        <w:t>“Iniciativas empresariales económicamente rentables, y ambiental / socialmente responsables, que en una lógica de mutuo beneficio incorporan en sus cadenas de valor a comunidades de bajos ingresos y mejoran su calidad de vida a través de:</w:t>
      </w:r>
      <w:r w:rsidRPr="003E689E">
        <w:rPr>
          <w:rFonts w:ascii="Georgia" w:eastAsia="MS Gothic" w:hAnsi="Georgia" w:cs="Arial"/>
          <w:color w:val="535353"/>
          <w:sz w:val="28"/>
          <w:szCs w:val="28"/>
        </w:rPr>
        <w:t> </w:t>
      </w:r>
    </w:p>
    <w:p w14:paraId="3791BF78" w14:textId="77777777" w:rsidR="00B70620" w:rsidRPr="003E689E" w:rsidRDefault="00B70620" w:rsidP="00B70620">
      <w:pPr>
        <w:widowControl w:val="0"/>
        <w:autoSpaceDE w:val="0"/>
        <w:autoSpaceDN w:val="0"/>
        <w:adjustRightInd w:val="0"/>
        <w:spacing w:after="280" w:line="360" w:lineRule="auto"/>
        <w:ind w:left="720"/>
        <w:jc w:val="both"/>
        <w:rPr>
          <w:rFonts w:ascii="Georgia" w:hAnsi="Georgia" w:cs="Arial"/>
          <w:color w:val="535353"/>
          <w:sz w:val="28"/>
          <w:szCs w:val="28"/>
        </w:rPr>
      </w:pPr>
      <w:r w:rsidRPr="003E689E">
        <w:rPr>
          <w:rFonts w:ascii="Georgia" w:eastAsia="MS Gothic" w:hAnsi="Georgia" w:cs="Arial"/>
          <w:color w:val="535353"/>
          <w:sz w:val="28"/>
          <w:szCs w:val="28"/>
        </w:rPr>
        <w:t> </w:t>
      </w:r>
      <w:r w:rsidRPr="003E689E">
        <w:rPr>
          <w:rFonts w:ascii="Georgia" w:hAnsi="Georgia" w:cs="Arial"/>
          <w:color w:val="535353"/>
          <w:sz w:val="28"/>
          <w:szCs w:val="28"/>
        </w:rPr>
        <w:t>• su participación en la cadena de valor como agentes que agregan valor a bienes o servicios, proveedores de materia prima, o vendedores/distribuidores de bienes o servicios; y/o</w:t>
      </w:r>
    </w:p>
    <w:p w14:paraId="6D6B2B18" w14:textId="77777777" w:rsidR="00B70620" w:rsidRPr="003E689E" w:rsidRDefault="00B70620" w:rsidP="00B70620">
      <w:pPr>
        <w:widowControl w:val="0"/>
        <w:autoSpaceDE w:val="0"/>
        <w:autoSpaceDN w:val="0"/>
        <w:adjustRightInd w:val="0"/>
        <w:spacing w:after="280" w:line="360" w:lineRule="auto"/>
        <w:ind w:left="720"/>
        <w:jc w:val="both"/>
        <w:rPr>
          <w:rFonts w:ascii="Georgia" w:hAnsi="Georgia" w:cs="Arial"/>
          <w:color w:val="535353"/>
          <w:sz w:val="28"/>
          <w:szCs w:val="28"/>
        </w:rPr>
      </w:pPr>
      <w:r w:rsidRPr="003E689E">
        <w:rPr>
          <w:rFonts w:ascii="Georgia" w:hAnsi="Georgia" w:cs="Arial"/>
          <w:color w:val="535353"/>
          <w:sz w:val="28"/>
          <w:szCs w:val="28"/>
        </w:rPr>
        <w:t>• su acceso a servicios básicos esenciales o necesidades básicas insatisfechas de mejor calidad o a menor precio”.</w:t>
      </w:r>
    </w:p>
    <w:p w14:paraId="58094C50" w14:textId="513BBAE0" w:rsidR="00F343AC" w:rsidRDefault="00B70620" w:rsidP="00B70620">
      <w:pPr>
        <w:widowControl w:val="0"/>
        <w:autoSpaceDE w:val="0"/>
        <w:autoSpaceDN w:val="0"/>
        <w:adjustRightInd w:val="0"/>
        <w:spacing w:after="280" w:line="360" w:lineRule="auto"/>
        <w:jc w:val="both"/>
        <w:rPr>
          <w:rFonts w:ascii="Georgia" w:hAnsi="Georgia" w:cs="Arial"/>
          <w:color w:val="535353"/>
          <w:sz w:val="28"/>
          <w:szCs w:val="28"/>
        </w:rPr>
      </w:pPr>
      <w:r w:rsidRPr="003E689E">
        <w:rPr>
          <w:rFonts w:ascii="Georgia" w:hAnsi="Georgia" w:cs="Arial"/>
          <w:color w:val="535353"/>
          <w:sz w:val="28"/>
          <w:szCs w:val="28"/>
        </w:rPr>
        <w:t>A partir de esta definición, analizamos en las siguientes secciones los beneficios y retos de este tipo de negocios.</w:t>
      </w:r>
    </w:p>
    <w:p w14:paraId="1833A217" w14:textId="77777777" w:rsidR="00F343AC" w:rsidRDefault="00F343AC" w:rsidP="00B70620">
      <w:pPr>
        <w:widowControl w:val="0"/>
        <w:autoSpaceDE w:val="0"/>
        <w:autoSpaceDN w:val="0"/>
        <w:adjustRightInd w:val="0"/>
        <w:spacing w:after="280" w:line="360" w:lineRule="auto"/>
        <w:jc w:val="both"/>
        <w:rPr>
          <w:rFonts w:ascii="Georgia" w:hAnsi="Georgia" w:cs="Arial"/>
          <w:color w:val="535353"/>
          <w:sz w:val="28"/>
          <w:szCs w:val="28"/>
        </w:rPr>
      </w:pPr>
    </w:p>
    <w:p w14:paraId="79DD5EC8" w14:textId="77777777" w:rsidR="00F343AC" w:rsidRDefault="00F343AC" w:rsidP="00F343AC">
      <w:pPr>
        <w:pStyle w:val="NormalWeb"/>
        <w:spacing w:line="360" w:lineRule="auto"/>
        <w:jc w:val="both"/>
        <w:rPr>
          <w:rFonts w:ascii="Georgia" w:hAnsi="Georgia"/>
          <w:b/>
          <w:sz w:val="28"/>
          <w:szCs w:val="28"/>
        </w:rPr>
      </w:pPr>
    </w:p>
    <w:p w14:paraId="3C8A1425" w14:textId="77777777" w:rsidR="00F343AC" w:rsidRDefault="00F343AC" w:rsidP="00F343AC">
      <w:pPr>
        <w:pStyle w:val="NormalWeb"/>
        <w:spacing w:line="360" w:lineRule="auto"/>
        <w:jc w:val="both"/>
        <w:rPr>
          <w:rFonts w:ascii="Georgia" w:hAnsi="Georgia"/>
          <w:b/>
          <w:sz w:val="28"/>
          <w:szCs w:val="28"/>
        </w:rPr>
      </w:pPr>
    </w:p>
    <w:p w14:paraId="6EDEB987" w14:textId="637425DC" w:rsidR="00F343AC" w:rsidRPr="00F343AC" w:rsidRDefault="00F343AC" w:rsidP="00F343AC">
      <w:pPr>
        <w:pStyle w:val="NormalWeb"/>
        <w:pBdr>
          <w:top w:val="single" w:sz="4" w:space="1" w:color="auto"/>
          <w:left w:val="single" w:sz="4" w:space="4" w:color="auto"/>
          <w:bottom w:val="single" w:sz="4" w:space="1" w:color="auto"/>
          <w:right w:val="single" w:sz="4" w:space="4" w:color="auto"/>
        </w:pBdr>
        <w:spacing w:line="360" w:lineRule="auto"/>
        <w:jc w:val="both"/>
        <w:rPr>
          <w:rFonts w:ascii="Georgia" w:hAnsi="Georgia"/>
          <w:b/>
          <w:sz w:val="28"/>
          <w:szCs w:val="28"/>
        </w:rPr>
      </w:pPr>
      <w:r w:rsidRPr="00F343AC">
        <w:rPr>
          <w:rFonts w:ascii="Georgia" w:hAnsi="Georgia"/>
          <w:b/>
          <w:sz w:val="28"/>
          <w:szCs w:val="28"/>
        </w:rPr>
        <w:t xml:space="preserve">Cuadro Resumen: </w:t>
      </w:r>
      <w:r w:rsidRPr="00F343AC">
        <w:rPr>
          <w:rFonts w:ascii="Georgia" w:hAnsi="Georgia"/>
          <w:b/>
          <w:sz w:val="28"/>
          <w:szCs w:val="28"/>
        </w:rPr>
        <w:t>¿Qué son los negocios inclusivos a negocios con la Base de la pirámide?</w:t>
      </w:r>
    </w:p>
    <w:p w14:paraId="71805EEF" w14:textId="77777777" w:rsidR="00F343AC" w:rsidRPr="00F343AC" w:rsidRDefault="00F343AC" w:rsidP="00F343AC">
      <w:pPr>
        <w:pStyle w:val="NormalWeb"/>
        <w:pBdr>
          <w:top w:val="single" w:sz="4" w:space="1" w:color="auto"/>
          <w:left w:val="single" w:sz="4" w:space="4" w:color="auto"/>
          <w:bottom w:val="single" w:sz="4" w:space="1" w:color="auto"/>
          <w:right w:val="single" w:sz="4" w:space="4" w:color="auto"/>
        </w:pBdr>
        <w:spacing w:line="360" w:lineRule="auto"/>
        <w:jc w:val="both"/>
        <w:rPr>
          <w:rFonts w:ascii="Georgia" w:eastAsia="Calibri" w:hAnsi="Georgia"/>
          <w:sz w:val="28"/>
          <w:szCs w:val="28"/>
          <w:lang w:val="es-ES"/>
        </w:rPr>
      </w:pPr>
      <w:r w:rsidRPr="00F343AC">
        <w:rPr>
          <w:rFonts w:ascii="Georgia" w:hAnsi="Georgia"/>
          <w:sz w:val="28"/>
          <w:szCs w:val="28"/>
        </w:rPr>
        <w:t xml:space="preserve">Los modelos de negocios inclusivos incluyen a los pobres  </w:t>
      </w:r>
      <w:r w:rsidRPr="00F343AC">
        <w:rPr>
          <w:rFonts w:ascii="Georgia" w:eastAsia="Calibri" w:hAnsi="Georgia"/>
          <w:sz w:val="28"/>
          <w:szCs w:val="28"/>
          <w:lang w:val="es-ES"/>
        </w:rPr>
        <w:t>omo cliente</w:t>
      </w:r>
      <w:r>
        <w:rPr>
          <w:rFonts w:ascii="Georgia" w:eastAsia="Calibri" w:hAnsi="Georgia"/>
          <w:sz w:val="28"/>
          <w:szCs w:val="28"/>
          <w:lang w:val="es-ES"/>
        </w:rPr>
        <w:t xml:space="preserve">s, por el lado de la demanda y, </w:t>
      </w:r>
      <w:r w:rsidRPr="00F343AC">
        <w:rPr>
          <w:rFonts w:ascii="Georgia" w:hAnsi="Georgia"/>
          <w:sz w:val="28"/>
          <w:szCs w:val="28"/>
        </w:rPr>
        <w:t xml:space="preserve">como empleados, productores y propietarios de negocios en las distintas partes de la cadena de valor, por el lado de la oferta. Estos modelos tienden puentes entre los negocios y los pobres para su beneficio mutuo. </w:t>
      </w:r>
    </w:p>
    <w:p w14:paraId="218B0F82" w14:textId="77777777" w:rsidR="00F343AC" w:rsidRPr="0039185A" w:rsidRDefault="00F343AC" w:rsidP="00B70620">
      <w:pPr>
        <w:widowControl w:val="0"/>
        <w:autoSpaceDE w:val="0"/>
        <w:autoSpaceDN w:val="0"/>
        <w:adjustRightInd w:val="0"/>
        <w:spacing w:after="280" w:line="360" w:lineRule="auto"/>
        <w:jc w:val="both"/>
        <w:rPr>
          <w:rFonts w:ascii="Georgia" w:hAnsi="Georgia" w:cs="Arial"/>
          <w:color w:val="535353"/>
          <w:sz w:val="28"/>
          <w:szCs w:val="28"/>
        </w:rPr>
      </w:pPr>
    </w:p>
    <w:p w14:paraId="7D217A0B" w14:textId="77777777" w:rsidR="002843D3" w:rsidRPr="003E689E" w:rsidRDefault="002843D3" w:rsidP="00B70620">
      <w:pPr>
        <w:widowControl w:val="0"/>
        <w:autoSpaceDE w:val="0"/>
        <w:autoSpaceDN w:val="0"/>
        <w:adjustRightInd w:val="0"/>
        <w:spacing w:after="280" w:line="360" w:lineRule="auto"/>
        <w:jc w:val="both"/>
        <w:rPr>
          <w:rFonts w:ascii="Georgia" w:hAnsi="Georgia" w:cs="Arial"/>
          <w:color w:val="535353"/>
        </w:rPr>
      </w:pPr>
    </w:p>
    <w:p w14:paraId="0853E565" w14:textId="4B4AA915" w:rsidR="002843D3" w:rsidRPr="003E689E" w:rsidRDefault="002843D3" w:rsidP="00B70620">
      <w:pPr>
        <w:pStyle w:val="ebook-T1"/>
        <w:rPr>
          <w:rFonts w:ascii="Georgia" w:hAnsi="Georgia"/>
        </w:rPr>
      </w:pPr>
      <w:r w:rsidRPr="003E689E">
        <w:rPr>
          <w:rFonts w:ascii="Georgia" w:hAnsi="Georgia"/>
          <w:noProof/>
          <w:lang w:val="en-US"/>
        </w:rPr>
        <w:lastRenderedPageBreak/>
        <mc:AlternateContent>
          <mc:Choice Requires="wps">
            <w:drawing>
              <wp:anchor distT="0" distB="0" distL="114300" distR="114300" simplePos="0" relativeHeight="251689984" behindDoc="0" locked="0" layoutInCell="1" allowOverlap="1" wp14:anchorId="0A457315" wp14:editId="2ED8F257">
                <wp:simplePos x="0" y="0"/>
                <wp:positionH relativeFrom="column">
                  <wp:posOffset>-342900</wp:posOffset>
                </wp:positionH>
                <wp:positionV relativeFrom="paragraph">
                  <wp:posOffset>2052955</wp:posOffset>
                </wp:positionV>
                <wp:extent cx="6082030" cy="3771900"/>
                <wp:effectExtent l="0" t="0" r="0" b="12700"/>
                <wp:wrapSquare wrapText="bothSides"/>
                <wp:docPr id="13359" name="Text Box 13359"/>
                <wp:cNvGraphicFramePr/>
                <a:graphic xmlns:a="http://schemas.openxmlformats.org/drawingml/2006/main">
                  <a:graphicData uri="http://schemas.microsoft.com/office/word/2010/wordprocessingShape">
                    <wps:wsp>
                      <wps:cNvSpPr txBox="1"/>
                      <wps:spPr>
                        <a:xfrm>
                          <a:off x="0" y="0"/>
                          <a:ext cx="6082030" cy="3771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FA81FFA" w14:textId="77777777" w:rsidR="00D41FC4" w:rsidRPr="007F018E" w:rsidRDefault="00D41FC4" w:rsidP="002843D3">
                            <w:pPr>
                              <w:pStyle w:val="ebook-T1"/>
                              <w:jc w:val="center"/>
                              <w:rPr>
                                <w:color w:val="FFFFFF" w:themeColor="background1"/>
                                <w:sz w:val="72"/>
                                <w:szCs w:val="72"/>
                              </w:rPr>
                            </w:pPr>
                            <w:r w:rsidRPr="007F018E">
                              <w:rPr>
                                <w:color w:val="FFFFFF" w:themeColor="background1"/>
                                <w:sz w:val="72"/>
                                <w:szCs w:val="72"/>
                              </w:rPr>
                              <w:t>Los beneficios de los negocios inclusivos para las empresas y para la Base de la Pirámide</w:t>
                            </w:r>
                          </w:p>
                          <w:p w14:paraId="320F097C" w14:textId="77777777" w:rsidR="00D41FC4" w:rsidRPr="007F018E" w:rsidRDefault="00D41FC4" w:rsidP="002843D3">
                            <w:pPr>
                              <w:jc w:val="center"/>
                              <w:rPr>
                                <w:color w:val="FFFFFF" w:themeColor="background1"/>
                                <w:sz w:val="72"/>
                                <w:szCs w:val="7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3359" o:spid="_x0000_s1029" type="#_x0000_t202" style="position:absolute;margin-left:-26.95pt;margin-top:161.65pt;width:478.9pt;height:297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" filled="f" stroked="f">
                <v:textbox>
                  <w:txbxContent>
                    <w:p w14:paraId="0FA81FFA" w14:textId="77777777" w:rsidR="00D41FC4" w:rsidRPr="007F018E" w:rsidRDefault="00D41FC4" w:rsidP="002843D3">
                      <w:pPr>
                        <w:pStyle w:val="ebook-T1"/>
                        <w:jc w:val="center"/>
                        <w:rPr>
                          <w:color w:val="FFFFFF" w:themeColor="background1"/>
                          <w:sz w:val="72"/>
                          <w:szCs w:val="72"/>
                        </w:rPr>
                      </w:pPr>
                      <w:r w:rsidRPr="007F018E">
                        <w:rPr>
                          <w:color w:val="FFFFFF" w:themeColor="background1"/>
                          <w:sz w:val="72"/>
                          <w:szCs w:val="72"/>
                        </w:rPr>
                        <w:t>Los beneficios de los negocios inclusivos para las empresas y para la Base de la Pirámide</w:t>
                      </w:r>
                    </w:p>
                    <w:p w14:paraId="320F097C" w14:textId="77777777" w:rsidR="00D41FC4" w:rsidRPr="007F018E" w:rsidRDefault="00D41FC4" w:rsidP="002843D3">
                      <w:pPr>
                        <w:jc w:val="center"/>
                        <w:rPr>
                          <w:color w:val="FFFFFF" w:themeColor="background1"/>
                          <w:sz w:val="72"/>
                          <w:szCs w:val="72"/>
                        </w:rPr>
                      </w:pPr>
                    </w:p>
                  </w:txbxContent>
                </v:textbox>
                <w10:wrap type="square"/>
              </v:shape>
            </w:pict>
          </mc:Fallback>
        </mc:AlternateContent>
      </w:r>
      <w:r w:rsidRPr="003E689E">
        <w:rPr>
          <w:rFonts w:ascii="Georgia" w:hAnsi="Georgia"/>
          <w:noProof/>
          <w:lang w:val="en-US"/>
        </w:rPr>
        <mc:AlternateContent>
          <mc:Choice Requires="wps">
            <w:drawing>
              <wp:anchor distT="0" distB="0" distL="114300" distR="114300" simplePos="0" relativeHeight="251688960" behindDoc="0" locked="0" layoutInCell="1" allowOverlap="1" wp14:anchorId="5FADDA91" wp14:editId="2BA6C505">
                <wp:simplePos x="0" y="0"/>
                <wp:positionH relativeFrom="column">
                  <wp:posOffset>-927735</wp:posOffset>
                </wp:positionH>
                <wp:positionV relativeFrom="paragraph">
                  <wp:posOffset>-1094740</wp:posOffset>
                </wp:positionV>
                <wp:extent cx="7543800" cy="10758805"/>
                <wp:effectExtent l="0" t="0" r="25400" b="36195"/>
                <wp:wrapThrough wrapText="bothSides">
                  <wp:wrapPolygon edited="0">
                    <wp:start x="0" y="0"/>
                    <wp:lineTo x="0" y="21622"/>
                    <wp:lineTo x="21600" y="21622"/>
                    <wp:lineTo x="21600" y="0"/>
                    <wp:lineTo x="0" y="0"/>
                  </wp:wrapPolygon>
                </wp:wrapThrough>
                <wp:docPr id="13358"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43800" cy="10758805"/>
                        </a:xfrm>
                        <a:prstGeom prst="rect">
                          <a:avLst/>
                        </a:prstGeom>
                        <a:solidFill>
                          <a:schemeClr val="tx2"/>
                        </a:solidFill>
                        <a:ln>
                          <a:headEnd/>
                          <a:tailEnd/>
                        </a:ln>
                      </wps:spPr>
                      <wps:style>
                        <a:lnRef idx="2">
                          <a:schemeClr val="accent2">
                            <a:shade val="50000"/>
                          </a:schemeClr>
                        </a:lnRef>
                        <a:fillRef idx="1">
                          <a:schemeClr val="accent2"/>
                        </a:fillRef>
                        <a:effectRef idx="0">
                          <a:schemeClr val="accent2"/>
                        </a:effectRef>
                        <a:fontRef idx="minor">
                          <a:schemeClr val="lt1"/>
                        </a:fontRef>
                      </wps:style>
                      <wps:bodyPr wrap="none" anchor="ctr"/>
                    </wps:wsp>
                  </a:graphicData>
                </a:graphic>
                <wp14:sizeRelH relativeFrom="margin">
                  <wp14:pctWidth>0</wp14:pctWidth>
                </wp14:sizeRelH>
                <wp14:sizeRelV relativeFrom="margin">
                  <wp14:pctHeight>0</wp14:pctHeight>
                </wp14:sizeRelV>
              </wp:anchor>
            </w:drawing>
          </mc:Choice>
          <mc:Fallback>
            <w:pict>
              <v:rect id="Rectangle 4" o:spid="_x0000_s1026" style="position:absolute;margin-left:-73pt;margin-top:-86.15pt;width:594pt;height:847.15pt;z-index:25168896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" fillcolor="#1f497d [3215]" strokecolor="#622423 [1605]" strokeweight="2pt">
                <w10:wrap type="through"/>
              </v:rect>
            </w:pict>
          </mc:Fallback>
        </mc:AlternateContent>
      </w:r>
    </w:p>
    <w:p w14:paraId="00892E7E" w14:textId="77777777" w:rsidR="00B70620" w:rsidRPr="003E689E" w:rsidRDefault="00B70620" w:rsidP="00B70620">
      <w:pPr>
        <w:pStyle w:val="ebook-T1"/>
        <w:rPr>
          <w:rFonts w:ascii="Georgia" w:hAnsi="Georgia"/>
        </w:rPr>
      </w:pPr>
      <w:bookmarkStart w:id="8" w:name="_Toc291670199"/>
      <w:r w:rsidRPr="003E689E">
        <w:rPr>
          <w:rFonts w:ascii="Georgia" w:hAnsi="Georgia"/>
        </w:rPr>
        <w:lastRenderedPageBreak/>
        <w:t>Los beneficios de los negocios inclusivos para las empresas y para la Base de la Pirámide</w:t>
      </w:r>
      <w:bookmarkEnd w:id="8"/>
    </w:p>
    <w:p w14:paraId="29C949AD" w14:textId="77777777" w:rsidR="00B70620" w:rsidRPr="003E689E" w:rsidRDefault="00B70620" w:rsidP="00146075">
      <w:pPr>
        <w:pStyle w:val="ebook-T1"/>
      </w:pPr>
      <w:r w:rsidRPr="003E689E">
        <w:t>¿Por qué se interesan las empresas en la Base de la Pirámide?</w:t>
      </w:r>
    </w:p>
    <w:p w14:paraId="2A1C4AA4" w14:textId="77777777" w:rsidR="00B70620" w:rsidRPr="003E689E" w:rsidRDefault="00B70620" w:rsidP="00B70620">
      <w:pPr>
        <w:pStyle w:val="ebook-T2"/>
        <w:rPr>
          <w:rFonts w:ascii="Georgia" w:hAnsi="Georgia"/>
        </w:rPr>
      </w:pPr>
      <w:bookmarkStart w:id="9" w:name="_Toc291670200"/>
      <w:r w:rsidRPr="003E689E">
        <w:rPr>
          <w:rFonts w:ascii="Georgia" w:hAnsi="Georgia"/>
        </w:rPr>
        <w:t>Los beneficios para las empresas</w:t>
      </w:r>
      <w:bookmarkEnd w:id="9"/>
    </w:p>
    <w:p w14:paraId="1A683DED" w14:textId="77777777" w:rsidR="00B70620" w:rsidRPr="003E689E" w:rsidRDefault="00B70620" w:rsidP="00B70620">
      <w:pPr>
        <w:pStyle w:val="ebook-T3"/>
        <w:rPr>
          <w:rFonts w:ascii="Georgia" w:hAnsi="Georgia"/>
        </w:rPr>
      </w:pPr>
      <w:bookmarkStart w:id="10" w:name="_Toc291670201"/>
      <w:r w:rsidRPr="003E689E">
        <w:rPr>
          <w:rFonts w:ascii="Georgia" w:hAnsi="Georgia"/>
        </w:rPr>
        <w:t>Beneficios de incluir a los pobres en la cadena de valor empresarial como consumidores</w:t>
      </w:r>
      <w:bookmarkEnd w:id="10"/>
    </w:p>
    <w:p w14:paraId="2C1C5BBE" w14:textId="77777777" w:rsidR="00B70620" w:rsidRPr="003E689E" w:rsidRDefault="00B70620" w:rsidP="00B70620">
      <w:pPr>
        <w:widowControl w:val="0"/>
        <w:autoSpaceDE w:val="0"/>
        <w:autoSpaceDN w:val="0"/>
        <w:adjustRightInd w:val="0"/>
        <w:spacing w:after="280" w:line="360" w:lineRule="auto"/>
        <w:jc w:val="both"/>
        <w:rPr>
          <w:rFonts w:ascii="Georgia" w:hAnsi="Georgia" w:cs="Arial"/>
          <w:color w:val="535353"/>
          <w:sz w:val="28"/>
          <w:szCs w:val="28"/>
        </w:rPr>
      </w:pPr>
      <w:r w:rsidRPr="003E689E">
        <w:rPr>
          <w:rFonts w:ascii="Georgia" w:hAnsi="Georgia" w:cs="Arial"/>
          <w:color w:val="535353"/>
          <w:sz w:val="28"/>
          <w:szCs w:val="28"/>
        </w:rPr>
        <w:t>En primer lugar, el cambio de paradigma descrito anteriormente y la toma conciencia de que este sector socioeconómico representa un gran porcentaje de la población  con necesidades de bienes y servicios no cubiertas (</w:t>
      </w:r>
      <w:r w:rsidRPr="003E689E">
        <w:rPr>
          <w:rFonts w:ascii="Georgia" w:hAnsi="Georgia" w:cs="Arial"/>
          <w:b/>
          <w:color w:val="535353"/>
          <w:sz w:val="28"/>
          <w:szCs w:val="28"/>
        </w:rPr>
        <w:t>consumidores potenciales),</w:t>
      </w:r>
      <w:r w:rsidRPr="003E689E">
        <w:rPr>
          <w:rFonts w:ascii="Georgia" w:hAnsi="Georgia" w:cs="Arial"/>
          <w:color w:val="535353"/>
          <w:sz w:val="28"/>
          <w:szCs w:val="28"/>
        </w:rPr>
        <w:t xml:space="preserve"> supone </w:t>
      </w:r>
      <w:r w:rsidRPr="003E689E">
        <w:rPr>
          <w:rFonts w:ascii="Georgia" w:hAnsi="Georgia" w:cs="Arial"/>
          <w:b/>
          <w:color w:val="535353"/>
          <w:sz w:val="28"/>
          <w:szCs w:val="28"/>
        </w:rPr>
        <w:t>una oportunidad para las empresas de crecer y desarrollar nuevos mercados.</w:t>
      </w:r>
      <w:r w:rsidRPr="003E689E">
        <w:rPr>
          <w:rFonts w:ascii="Georgia" w:hAnsi="Georgia" w:cs="Arial"/>
          <w:color w:val="535353"/>
          <w:sz w:val="28"/>
          <w:szCs w:val="28"/>
        </w:rPr>
        <w:t xml:space="preserve"> Una vez que las empresas cambian su perspectiva frente a los sectores excluidos, se abren oportunidades para buscar fórmulas y diseñar productos y servicios que se adapten a las necesidades de estos mercado no cubiertos. </w:t>
      </w:r>
    </w:p>
    <w:p w14:paraId="56F8516A" w14:textId="7BFF2D58" w:rsidR="00B70620" w:rsidRDefault="00B70620" w:rsidP="00B70620">
      <w:pPr>
        <w:widowControl w:val="0"/>
        <w:autoSpaceDE w:val="0"/>
        <w:autoSpaceDN w:val="0"/>
        <w:adjustRightInd w:val="0"/>
        <w:spacing w:after="280" w:line="360" w:lineRule="auto"/>
        <w:jc w:val="both"/>
        <w:rPr>
          <w:rFonts w:ascii="Georgia" w:hAnsi="Georgia" w:cs="Arial"/>
          <w:color w:val="000000"/>
          <w:sz w:val="28"/>
          <w:szCs w:val="28"/>
        </w:rPr>
      </w:pPr>
      <w:r w:rsidRPr="003E689E">
        <w:rPr>
          <w:rFonts w:ascii="Georgia" w:hAnsi="Georgia" w:cs="Arial"/>
          <w:color w:val="535353"/>
          <w:sz w:val="28"/>
          <w:szCs w:val="28"/>
        </w:rPr>
        <w:t xml:space="preserve">En el marco de estos nuevos modelos, las empresa se beneficia doblemente, </w:t>
      </w:r>
      <w:r w:rsidRPr="003E689E">
        <w:rPr>
          <w:rFonts w:ascii="Georgia" w:hAnsi="Georgia" w:cs="Arial"/>
          <w:b/>
          <w:color w:val="535353"/>
          <w:sz w:val="28"/>
          <w:szCs w:val="28"/>
        </w:rPr>
        <w:t>generando rentabilidad</w:t>
      </w:r>
      <w:r w:rsidRPr="003E689E">
        <w:rPr>
          <w:rFonts w:ascii="Georgia" w:hAnsi="Georgia" w:cs="Arial"/>
          <w:color w:val="535353"/>
          <w:sz w:val="28"/>
          <w:szCs w:val="28"/>
        </w:rPr>
        <w:t xml:space="preserve"> y al mismo tiempo fomentando el desarrollo económico para los excluidos, lo que contribuye, a su vez, a mejorar su </w:t>
      </w:r>
      <w:r w:rsidRPr="003E689E">
        <w:rPr>
          <w:rFonts w:ascii="Georgia" w:hAnsi="Georgia" w:cs="Arial"/>
          <w:b/>
          <w:color w:val="535353"/>
          <w:sz w:val="28"/>
          <w:szCs w:val="28"/>
        </w:rPr>
        <w:t>reputación.</w:t>
      </w:r>
      <w:r w:rsidRPr="003E689E">
        <w:rPr>
          <w:rFonts w:ascii="Georgia" w:hAnsi="Georgia" w:cs="Arial"/>
          <w:color w:val="535353"/>
          <w:sz w:val="28"/>
          <w:szCs w:val="28"/>
        </w:rPr>
        <w:t xml:space="preserve"> La búsqueda de soluciones creativas para desarrollar productos y servicios que se adapten a nuevos mercados también impulsa la </w:t>
      </w:r>
      <w:r w:rsidRPr="003E689E">
        <w:rPr>
          <w:rFonts w:ascii="Georgia" w:hAnsi="Georgia" w:cs="Arial"/>
          <w:b/>
          <w:color w:val="535353"/>
          <w:sz w:val="28"/>
          <w:szCs w:val="28"/>
        </w:rPr>
        <w:t xml:space="preserve">capacidad de </w:t>
      </w:r>
      <w:r w:rsidRPr="003E689E">
        <w:rPr>
          <w:rFonts w:ascii="Georgia" w:hAnsi="Georgia" w:cs="Arial"/>
          <w:b/>
          <w:color w:val="535353"/>
          <w:sz w:val="28"/>
          <w:szCs w:val="28"/>
        </w:rPr>
        <w:lastRenderedPageBreak/>
        <w:t>innovar</w:t>
      </w:r>
      <w:r w:rsidRPr="003E689E">
        <w:rPr>
          <w:rFonts w:ascii="Georgia" w:hAnsi="Georgia" w:cs="Arial"/>
          <w:color w:val="535353"/>
          <w:sz w:val="28"/>
          <w:szCs w:val="28"/>
        </w:rPr>
        <w:t xml:space="preserve"> de la empresa.</w:t>
      </w:r>
      <w:r w:rsidRPr="003E689E">
        <w:rPr>
          <w:rFonts w:ascii="Georgia" w:hAnsi="Georgia" w:cs="Arial"/>
          <w:color w:val="000000"/>
          <w:sz w:val="28"/>
          <w:szCs w:val="28"/>
        </w:rPr>
        <w:t xml:space="preserve"> Por ejemplo, la multinacional de telecomunicaciones Motorola ha desarrollado un micro-teléfono según las características y las necesidades de un segmento de la población de bajos ingresos en India. El precio del teléfono es 30 dólares y fue desarrollado para poder dar instrucciones al usuario por medio de audio en lugar de texto, en el caso de que el usuario no sepa leer y escribir. Además, la pantalla es reflectante para que se pueda usar sin problemas en exteriores, y la batería tiene un tiempo de reserva de dos semanas (Hammond et al., 2007).</w:t>
      </w:r>
    </w:p>
    <w:p w14:paraId="28BA7533" w14:textId="0443F7D8" w:rsidR="006D7ABD" w:rsidRDefault="006D7ABD" w:rsidP="00B70620">
      <w:pPr>
        <w:widowControl w:val="0"/>
        <w:autoSpaceDE w:val="0"/>
        <w:autoSpaceDN w:val="0"/>
        <w:adjustRightInd w:val="0"/>
        <w:spacing w:after="280" w:line="360" w:lineRule="auto"/>
        <w:jc w:val="both"/>
        <w:rPr>
          <w:rFonts w:ascii="Georgia" w:hAnsi="Georgia" w:cs="Arial"/>
          <w:color w:val="000000"/>
          <w:sz w:val="28"/>
          <w:szCs w:val="28"/>
        </w:rPr>
      </w:pPr>
      <w:r w:rsidRPr="003E689E">
        <w:rPr>
          <w:rFonts w:ascii="Georgia" w:hAnsi="Georgia" w:cs="Arial"/>
          <w:noProof/>
          <w:color w:val="000000"/>
          <w:sz w:val="28"/>
          <w:szCs w:val="28"/>
          <w:lang w:val="en-US"/>
        </w:rPr>
        <w:drawing>
          <wp:anchor distT="0" distB="0" distL="114300" distR="114300" simplePos="0" relativeHeight="251701248" behindDoc="0" locked="0" layoutInCell="1" allowOverlap="1" wp14:anchorId="4E0608C9" wp14:editId="78F6C6CB">
            <wp:simplePos x="0" y="0"/>
            <wp:positionH relativeFrom="column">
              <wp:posOffset>0</wp:posOffset>
            </wp:positionH>
            <wp:positionV relativeFrom="paragraph">
              <wp:posOffset>245745</wp:posOffset>
            </wp:positionV>
            <wp:extent cx="5234940" cy="2993390"/>
            <wp:effectExtent l="0" t="0" r="0" b="3810"/>
            <wp:wrapSquare wrapText="bothSides"/>
            <wp:docPr id="13335"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srcRect/>
                    <a:stretch>
                      <a:fillRect/>
                    </a:stretch>
                  </pic:blipFill>
                  <pic:spPr bwMode="auto">
                    <a:xfrm>
                      <a:off x="0" y="0"/>
                      <a:ext cx="5234940" cy="2993390"/>
                    </a:xfrm>
                    <a:prstGeom prst="rect">
                      <a:avLst/>
                    </a:prstGeom>
                    <a:noFill/>
                  </pic:spPr>
                </pic:pic>
              </a:graphicData>
            </a:graphic>
            <wp14:sizeRelH relativeFrom="margin">
              <wp14:pctWidth>0</wp14:pctWidth>
            </wp14:sizeRelH>
            <wp14:sizeRelV relativeFrom="margin">
              <wp14:pctHeight>0</wp14:pctHeight>
            </wp14:sizeRelV>
          </wp:anchor>
        </w:drawing>
      </w:r>
    </w:p>
    <w:p w14:paraId="0F583959" w14:textId="77777777" w:rsidR="00B70620" w:rsidRPr="003E689E" w:rsidRDefault="00B70620" w:rsidP="00EC4C92">
      <w:pPr>
        <w:pStyle w:val="ebook-T3"/>
        <w:rPr>
          <w:color w:val="535353"/>
        </w:rPr>
      </w:pPr>
      <w:bookmarkStart w:id="11" w:name="_Toc291670202"/>
      <w:r w:rsidRPr="003E689E">
        <w:t>Beneficios de incluir a los pobres en la cadena de valor como proveedores, vendedores o distribuidores</w:t>
      </w:r>
      <w:bookmarkEnd w:id="11"/>
    </w:p>
    <w:p w14:paraId="469CC16E" w14:textId="77777777" w:rsidR="00B70620" w:rsidRPr="003E689E" w:rsidRDefault="00B70620" w:rsidP="00B7062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Georgia" w:hAnsi="Georgia" w:cs="Arial"/>
          <w:color w:val="535353"/>
          <w:sz w:val="28"/>
          <w:szCs w:val="28"/>
        </w:rPr>
      </w:pPr>
      <w:r w:rsidRPr="003E689E">
        <w:rPr>
          <w:rFonts w:ascii="Georgia" w:hAnsi="Georgia" w:cs="Arial"/>
          <w:color w:val="535353"/>
          <w:sz w:val="28"/>
          <w:szCs w:val="28"/>
        </w:rPr>
        <w:t xml:space="preserve">En segundo lugar, el otro cambio de paradigma, el que supone una visión de los pobres como posibles agentes que agregan valor, en tanto que proveedores de materia prima, o </w:t>
      </w:r>
      <w:r w:rsidRPr="003E689E">
        <w:rPr>
          <w:rFonts w:ascii="Georgia" w:hAnsi="Georgia" w:cs="Arial"/>
          <w:color w:val="535353"/>
          <w:sz w:val="28"/>
          <w:szCs w:val="28"/>
        </w:rPr>
        <w:lastRenderedPageBreak/>
        <w:t xml:space="preserve">vendedores/distribuidores de bienes o servicios, también aporta beneficios a las empresas. </w:t>
      </w:r>
    </w:p>
    <w:p w14:paraId="06B57859" w14:textId="77777777" w:rsidR="00B70620" w:rsidRPr="003E689E" w:rsidRDefault="00B70620" w:rsidP="00B7062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Georgia" w:hAnsi="Georgia" w:cs="Arial"/>
          <w:color w:val="000000"/>
          <w:sz w:val="28"/>
          <w:szCs w:val="28"/>
        </w:rPr>
      </w:pPr>
      <w:r w:rsidRPr="003E689E">
        <w:rPr>
          <w:rFonts w:ascii="Georgia" w:hAnsi="Georgia" w:cs="Arial"/>
          <w:color w:val="535353"/>
          <w:sz w:val="28"/>
          <w:szCs w:val="28"/>
        </w:rPr>
        <w:t xml:space="preserve">Este nuevo enfoque permite </w:t>
      </w:r>
      <w:r w:rsidRPr="003E689E">
        <w:rPr>
          <w:rFonts w:ascii="Georgia" w:hAnsi="Georgia" w:cs="Arial"/>
          <w:b/>
          <w:color w:val="535353"/>
          <w:sz w:val="28"/>
          <w:szCs w:val="28"/>
        </w:rPr>
        <w:t xml:space="preserve">aumentar </w:t>
      </w:r>
      <w:r w:rsidRPr="003E689E">
        <w:rPr>
          <w:rFonts w:ascii="Georgia" w:hAnsi="Georgia" w:cs="Arial"/>
          <w:b/>
          <w:color w:val="000000"/>
          <w:sz w:val="28"/>
          <w:szCs w:val="28"/>
        </w:rPr>
        <w:t>la fiabilidad en la cadena de valor</w:t>
      </w:r>
      <w:r w:rsidRPr="003E689E">
        <w:rPr>
          <w:rFonts w:ascii="Georgia" w:hAnsi="Georgia" w:cs="Arial"/>
          <w:color w:val="000000"/>
          <w:sz w:val="28"/>
          <w:szCs w:val="28"/>
        </w:rPr>
        <w:t xml:space="preserve"> ampliando las posibilidades de reducir costes y mejorar la flexibilidad  y  el desarrollo de las propias empresas en los países en desarrollo. Además,  en  muchos casos, los negocios inclusivos permiten </w:t>
      </w:r>
      <w:r w:rsidRPr="003E689E">
        <w:rPr>
          <w:rFonts w:ascii="Georgia" w:hAnsi="Georgia" w:cs="Arial"/>
          <w:b/>
          <w:color w:val="000000"/>
          <w:sz w:val="28"/>
          <w:szCs w:val="28"/>
        </w:rPr>
        <w:t>mejorar los canales de distribución</w:t>
      </w:r>
      <w:r w:rsidRPr="003E689E">
        <w:rPr>
          <w:rFonts w:ascii="Georgia" w:hAnsi="Georgia" w:cs="Arial"/>
          <w:color w:val="000000"/>
          <w:sz w:val="28"/>
          <w:szCs w:val="28"/>
        </w:rPr>
        <w:t>, aportando nuevos modelos de entrega de productos y servicios en los que la población de bajos ingresos se sienten incluidos.</w:t>
      </w:r>
    </w:p>
    <w:p w14:paraId="7AD6AA92" w14:textId="77777777" w:rsidR="00B70620" w:rsidRPr="003E689E" w:rsidRDefault="00B70620" w:rsidP="00B70620">
      <w:pPr>
        <w:pStyle w:val="ebook-T2"/>
        <w:rPr>
          <w:rFonts w:ascii="Georgia" w:hAnsi="Georgia"/>
        </w:rPr>
      </w:pPr>
      <w:bookmarkStart w:id="12" w:name="_Toc291670203"/>
      <w:r w:rsidRPr="003E689E">
        <w:rPr>
          <w:rFonts w:ascii="Georgia" w:hAnsi="Georgia"/>
        </w:rPr>
        <w:t>Los beneficios para la Base de la Pirámide</w:t>
      </w:r>
      <w:bookmarkEnd w:id="12"/>
    </w:p>
    <w:p w14:paraId="686ED0AE" w14:textId="289A7FAC" w:rsidR="00B70620" w:rsidRPr="003E689E" w:rsidRDefault="00B70620" w:rsidP="00B7062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Georgia" w:hAnsi="Georgia" w:cs="Arial"/>
          <w:color w:val="000000"/>
          <w:sz w:val="28"/>
          <w:szCs w:val="28"/>
        </w:rPr>
      </w:pPr>
      <w:r w:rsidRPr="003E689E">
        <w:rPr>
          <w:rFonts w:ascii="Georgia" w:hAnsi="Georgia" w:cs="Arial"/>
          <w:b/>
          <w:color w:val="000000"/>
          <w:sz w:val="28"/>
          <w:szCs w:val="28"/>
        </w:rPr>
        <w:t xml:space="preserve">Al diseñar productos y servicios a adaptados a las necesidades de la Base de la Pirámide los </w:t>
      </w:r>
      <w:r w:rsidRPr="003E689E">
        <w:rPr>
          <w:rFonts w:ascii="Georgia" w:hAnsi="Georgia" w:cs="Arial"/>
          <w:color w:val="000000"/>
          <w:sz w:val="28"/>
          <w:szCs w:val="28"/>
        </w:rPr>
        <w:t xml:space="preserve"> negocios inclusivos pueden ayudar a la población de bajos ingresos a satisfacer sus necesidades básicas de alimentos, suministros de salud, agua, saneamiento y vivienda, mejorando su acceso a estos productos o servicios</w:t>
      </w:r>
    </w:p>
    <w:p w14:paraId="62CABD2D" w14:textId="77777777" w:rsidR="006D7ABD" w:rsidRDefault="00B70620" w:rsidP="00B7062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Georgia" w:hAnsi="Georgia" w:cs="Arial"/>
          <w:color w:val="000000"/>
          <w:sz w:val="28"/>
          <w:szCs w:val="28"/>
        </w:rPr>
      </w:pPr>
      <w:r w:rsidRPr="003E689E">
        <w:rPr>
          <w:rFonts w:ascii="Georgia" w:hAnsi="Georgia" w:cs="Arial"/>
          <w:noProof/>
          <w:color w:val="000000"/>
          <w:sz w:val="28"/>
          <w:szCs w:val="28"/>
          <w:lang w:val="en-US"/>
        </w:rPr>
        <w:drawing>
          <wp:inline distT="0" distB="0" distL="0" distR="0" wp14:anchorId="03EA8A7D" wp14:editId="18CF2E34">
            <wp:extent cx="5332883" cy="3082362"/>
            <wp:effectExtent l="0" t="0" r="1270" b="0"/>
            <wp:docPr id="13336"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srcRect/>
                    <a:stretch>
                      <a:fillRect/>
                    </a:stretch>
                  </pic:blipFill>
                  <pic:spPr bwMode="auto">
                    <a:xfrm>
                      <a:off x="0" y="0"/>
                      <a:ext cx="5350851" cy="3092747"/>
                    </a:xfrm>
                    <a:prstGeom prst="rect">
                      <a:avLst/>
                    </a:prstGeom>
                    <a:noFill/>
                  </pic:spPr>
                </pic:pic>
              </a:graphicData>
            </a:graphic>
          </wp:inline>
        </w:drawing>
      </w:r>
    </w:p>
    <w:p w14:paraId="7E48A43C" w14:textId="16C8636F" w:rsidR="00B70620" w:rsidRPr="003E689E" w:rsidRDefault="00B70620" w:rsidP="00B7062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Georgia" w:hAnsi="Georgia" w:cs="Arial"/>
          <w:color w:val="000000"/>
          <w:sz w:val="28"/>
          <w:szCs w:val="28"/>
        </w:rPr>
      </w:pPr>
      <w:r w:rsidRPr="003E689E">
        <w:rPr>
          <w:rFonts w:ascii="Georgia" w:hAnsi="Georgia" w:cs="Arial"/>
          <w:color w:val="000000"/>
          <w:sz w:val="28"/>
          <w:szCs w:val="28"/>
        </w:rPr>
        <w:lastRenderedPageBreak/>
        <w:t xml:space="preserve">Una vez incluidos en la cadena de valor, los pobres suelen </w:t>
      </w:r>
      <w:r w:rsidRPr="003E689E">
        <w:rPr>
          <w:rFonts w:ascii="Georgia" w:hAnsi="Georgia" w:cs="Arial"/>
          <w:b/>
          <w:color w:val="000000"/>
          <w:sz w:val="28"/>
          <w:szCs w:val="28"/>
        </w:rPr>
        <w:t xml:space="preserve">incrementar su productividad </w:t>
      </w:r>
      <w:r w:rsidRPr="003E689E">
        <w:rPr>
          <w:rFonts w:ascii="Georgia" w:hAnsi="Georgia" w:cs="Arial"/>
          <w:color w:val="000000"/>
          <w:sz w:val="28"/>
          <w:szCs w:val="28"/>
        </w:rPr>
        <w:t xml:space="preserve">a través del acceso a equipamiento de producción, servicios financieros, tecnologías de la información y  a las comunicaciones, entre otros. Otro efecto importante es la </w:t>
      </w:r>
      <w:r w:rsidRPr="003E689E">
        <w:rPr>
          <w:rFonts w:ascii="Georgia" w:hAnsi="Georgia" w:cs="Arial"/>
          <w:b/>
          <w:color w:val="000000"/>
          <w:sz w:val="28"/>
          <w:szCs w:val="28"/>
        </w:rPr>
        <w:t>mejora de capacidades.</w:t>
      </w:r>
      <w:r w:rsidRPr="003E689E">
        <w:rPr>
          <w:rFonts w:ascii="Georgia" w:hAnsi="Georgia" w:cs="Arial"/>
          <w:color w:val="000000"/>
          <w:sz w:val="28"/>
          <w:szCs w:val="28"/>
        </w:rPr>
        <w:t xml:space="preserve"> En este sentido, los pobres suelen carecer de capacidades de gestión y organización y de acceso a la tecnología, lo que les deja frecuentemente en una situación de desventaja competitiva en el mercado. Los negocios inclusivos aportan soluciones desarrollando las capacidades de los pobres.</w:t>
      </w:r>
    </w:p>
    <w:p w14:paraId="43D189C2" w14:textId="77777777" w:rsidR="00B70620" w:rsidRDefault="00B70620" w:rsidP="00B7062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Georgia" w:hAnsi="Georgia" w:cs="Arial"/>
          <w:color w:val="000000"/>
          <w:sz w:val="28"/>
          <w:szCs w:val="28"/>
        </w:rPr>
      </w:pPr>
      <w:r w:rsidRPr="003E689E">
        <w:rPr>
          <w:rFonts w:ascii="Georgia" w:hAnsi="Georgia" w:cs="Arial"/>
          <w:color w:val="000000"/>
          <w:sz w:val="28"/>
          <w:szCs w:val="28"/>
        </w:rPr>
        <w:t xml:space="preserve">El aumento de la productividad y mejora de sus capacidades y las nuevas oportunidades económicas que se les presentan, ya sea como empleados, proveedores, distribuidores o socios de las empresas les permite también </w:t>
      </w:r>
      <w:r w:rsidRPr="003E689E">
        <w:rPr>
          <w:rFonts w:ascii="Georgia" w:hAnsi="Georgia" w:cs="Arial"/>
          <w:b/>
          <w:color w:val="000000"/>
          <w:sz w:val="28"/>
          <w:szCs w:val="28"/>
        </w:rPr>
        <w:t>aumentar sus ingresos y salir en muchos casos de su situación de exclusión y pobreza</w:t>
      </w:r>
      <w:r w:rsidRPr="003E689E">
        <w:rPr>
          <w:rFonts w:ascii="Georgia" w:hAnsi="Georgia" w:cs="Arial"/>
          <w:color w:val="000000"/>
          <w:sz w:val="28"/>
          <w:szCs w:val="28"/>
        </w:rPr>
        <w:t>.</w:t>
      </w:r>
    </w:p>
    <w:p w14:paraId="16878738" w14:textId="7511E966" w:rsidR="00F343AC" w:rsidRPr="00F343AC" w:rsidRDefault="00F343AC" w:rsidP="00F343AC">
      <w:pPr>
        <w:pStyle w:val="NormalWeb"/>
        <w:pBdr>
          <w:top w:val="single" w:sz="4" w:space="1" w:color="auto"/>
          <w:left w:val="single" w:sz="4" w:space="4" w:color="auto"/>
          <w:bottom w:val="single" w:sz="4" w:space="1" w:color="auto"/>
          <w:right w:val="single" w:sz="4" w:space="4" w:color="auto"/>
        </w:pBdr>
        <w:spacing w:line="360" w:lineRule="auto"/>
        <w:jc w:val="both"/>
        <w:rPr>
          <w:rFonts w:ascii="Georgia" w:eastAsia="Calibri" w:hAnsi="Georgia"/>
          <w:b/>
          <w:sz w:val="28"/>
          <w:szCs w:val="28"/>
          <w:lang w:val="es-ES"/>
        </w:rPr>
      </w:pPr>
      <w:r w:rsidRPr="00F343AC">
        <w:rPr>
          <w:rFonts w:ascii="Georgia" w:hAnsi="Georgia"/>
          <w:b/>
          <w:sz w:val="28"/>
          <w:szCs w:val="28"/>
        </w:rPr>
        <w:t>Cuadro resumen:</w:t>
      </w:r>
      <w:r w:rsidRPr="00F343AC">
        <w:rPr>
          <w:rFonts w:ascii="Georgia" w:hAnsi="Georgia"/>
          <w:b/>
          <w:sz w:val="28"/>
          <w:szCs w:val="28"/>
        </w:rPr>
        <w:t xml:space="preserve"> Los beneficios de los modelos innovadores con la Base de la Pirámide</w:t>
      </w:r>
    </w:p>
    <w:p w14:paraId="685B389F" w14:textId="77777777" w:rsidR="00F343AC" w:rsidRPr="00F343AC" w:rsidRDefault="00F343AC" w:rsidP="00F343AC">
      <w:pPr>
        <w:pBdr>
          <w:top w:val="single" w:sz="4" w:space="1" w:color="auto"/>
          <w:left w:val="single" w:sz="4" w:space="4" w:color="auto"/>
          <w:bottom w:val="single" w:sz="4" w:space="1" w:color="auto"/>
          <w:right w:val="single" w:sz="4" w:space="4" w:color="auto"/>
        </w:pBdr>
        <w:spacing w:before="100" w:beforeAutospacing="1" w:after="100" w:afterAutospacing="1" w:line="360" w:lineRule="auto"/>
        <w:jc w:val="both"/>
        <w:rPr>
          <w:rFonts w:ascii="Times" w:hAnsi="Times"/>
          <w:sz w:val="28"/>
          <w:szCs w:val="28"/>
        </w:rPr>
      </w:pPr>
      <w:r w:rsidRPr="00F343AC">
        <w:rPr>
          <w:rFonts w:ascii="Georgia" w:hAnsi="Georgia"/>
          <w:sz w:val="28"/>
          <w:szCs w:val="28"/>
        </w:rPr>
        <w:t>Los beneficios de modelos de negocios inclusivos trascienden los beneficios inmediatos</w:t>
      </w:r>
      <w:r w:rsidRPr="00F343AC">
        <w:rPr>
          <w:rFonts w:ascii="MyriadMM.565.600" w:hAnsi="MyriadMM.565.600"/>
          <w:sz w:val="28"/>
          <w:szCs w:val="28"/>
        </w:rPr>
        <w:t xml:space="preserve"> y los mayores ingresos. En el caso de los negocios, incluyen el estímulo a las innovaciones, la creación de mercados y el fortalecimiento de las cadenas de proveedores. Y, para los pobres, generan</w:t>
      </w:r>
      <w:r w:rsidRPr="00F343AC">
        <w:rPr>
          <w:rFonts w:ascii="MyriadMM.565.600" w:hAnsi="MyriadMM.565.600"/>
          <w:sz w:val="28"/>
          <w:szCs w:val="28"/>
        </w:rPr>
        <w:br/>
        <w:t xml:space="preserve">mayor productividad, ingresos sostenibles y mayor empoderamiento. </w:t>
      </w:r>
    </w:p>
    <w:p w14:paraId="7B7D0A2C" w14:textId="77777777" w:rsidR="00F343AC" w:rsidRPr="003E689E" w:rsidRDefault="00F343AC" w:rsidP="00F343A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Georgia" w:hAnsi="Georgia" w:cs="Arial"/>
          <w:color w:val="000000"/>
          <w:sz w:val="28"/>
          <w:szCs w:val="28"/>
        </w:rPr>
      </w:pPr>
    </w:p>
    <w:p w14:paraId="53D5D1CA" w14:textId="595948A7" w:rsidR="002843D3" w:rsidRPr="003E689E" w:rsidRDefault="003C260D" w:rsidP="00B70620">
      <w:pPr>
        <w:pStyle w:val="ebook-T1"/>
        <w:rPr>
          <w:rFonts w:ascii="Georgia" w:hAnsi="Georgia"/>
        </w:rPr>
      </w:pPr>
      <w:r w:rsidRPr="003E689E">
        <w:rPr>
          <w:rFonts w:ascii="Georgia" w:hAnsi="Georgia"/>
          <w:noProof/>
          <w:lang w:val="en-US"/>
        </w:rPr>
        <w:lastRenderedPageBreak/>
        <mc:AlternateContent>
          <mc:Choice Requires="wps">
            <w:drawing>
              <wp:anchor distT="0" distB="0" distL="114300" distR="114300" simplePos="0" relativeHeight="251693056" behindDoc="0" locked="0" layoutInCell="1" allowOverlap="1" wp14:anchorId="5145024A" wp14:editId="03F45546">
                <wp:simplePos x="0" y="0"/>
                <wp:positionH relativeFrom="column">
                  <wp:posOffset>-228600</wp:posOffset>
                </wp:positionH>
                <wp:positionV relativeFrom="paragraph">
                  <wp:posOffset>2167255</wp:posOffset>
                </wp:positionV>
                <wp:extent cx="5943600" cy="8343900"/>
                <wp:effectExtent l="0" t="0" r="0" b="12700"/>
                <wp:wrapSquare wrapText="bothSides"/>
                <wp:docPr id="13361" name="Text Box 13361"/>
                <wp:cNvGraphicFramePr/>
                <a:graphic xmlns:a="http://schemas.openxmlformats.org/drawingml/2006/main">
                  <a:graphicData uri="http://schemas.microsoft.com/office/word/2010/wordprocessingShape">
                    <wps:wsp>
                      <wps:cNvSpPr txBox="1"/>
                      <wps:spPr>
                        <a:xfrm>
                          <a:off x="0" y="0"/>
                          <a:ext cx="5943600" cy="8343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6926544" w14:textId="02D615DD" w:rsidR="00D41FC4" w:rsidRPr="006056CC" w:rsidRDefault="00D41FC4" w:rsidP="006056CC">
                            <w:pPr>
                              <w:pStyle w:val="ebook-T1"/>
                              <w:jc w:val="center"/>
                              <w:rPr>
                                <w:color w:val="FFFFFF" w:themeColor="background1"/>
                                <w:sz w:val="96"/>
                                <w:szCs w:val="96"/>
                              </w:rPr>
                            </w:pPr>
                            <w:r w:rsidRPr="006056CC">
                              <w:rPr>
                                <w:color w:val="FFFFFF" w:themeColor="background1"/>
                                <w:sz w:val="96"/>
                                <w:szCs w:val="96"/>
                              </w:rPr>
                              <w:t>Los Retos y algunas propuestas para superarlos</w:t>
                            </w:r>
                          </w:p>
                          <w:p w14:paraId="2304F1BF" w14:textId="77777777" w:rsidR="00D41FC4" w:rsidRPr="007F018E" w:rsidRDefault="00D41FC4" w:rsidP="003C260D">
                            <w:pPr>
                              <w:jc w:val="center"/>
                              <w:rPr>
                                <w:color w:val="FFFFFF" w:themeColor="background1"/>
                                <w:sz w:val="72"/>
                                <w:szCs w:val="7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3361" o:spid="_x0000_s1030" type="#_x0000_t202" style="position:absolute;margin-left:-17.95pt;margin-top:170.65pt;width:468pt;height:657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" filled="f" stroked="f">
                <v:textbox>
                  <w:txbxContent>
                    <w:p w14:paraId="56926544" w14:textId="02D615DD" w:rsidR="00D41FC4" w:rsidRPr="006056CC" w:rsidRDefault="00D41FC4" w:rsidP="006056CC">
                      <w:pPr>
                        <w:pStyle w:val="ebook-T1"/>
                        <w:jc w:val="center"/>
                        <w:rPr>
                          <w:color w:val="FFFFFF" w:themeColor="background1"/>
                          <w:sz w:val="96"/>
                          <w:szCs w:val="96"/>
                        </w:rPr>
                      </w:pPr>
                      <w:r w:rsidRPr="006056CC">
                        <w:rPr>
                          <w:color w:val="FFFFFF" w:themeColor="background1"/>
                          <w:sz w:val="96"/>
                          <w:szCs w:val="96"/>
                        </w:rPr>
                        <w:t>Los Retos y algunas propuestas para superarlos</w:t>
                      </w:r>
                    </w:p>
                    <w:p w14:paraId="2304F1BF" w14:textId="77777777" w:rsidR="00D41FC4" w:rsidRPr="007F018E" w:rsidRDefault="00D41FC4" w:rsidP="003C260D">
                      <w:pPr>
                        <w:jc w:val="center"/>
                        <w:rPr>
                          <w:color w:val="FFFFFF" w:themeColor="background1"/>
                          <w:sz w:val="72"/>
                          <w:szCs w:val="72"/>
                        </w:rPr>
                      </w:pPr>
                    </w:p>
                  </w:txbxContent>
                </v:textbox>
                <w10:wrap type="square"/>
              </v:shape>
            </w:pict>
          </mc:Fallback>
        </mc:AlternateContent>
      </w:r>
      <w:r w:rsidR="002843D3" w:rsidRPr="003E689E">
        <w:rPr>
          <w:rFonts w:ascii="Georgia" w:hAnsi="Georgia"/>
          <w:noProof/>
          <w:lang w:val="en-US"/>
        </w:rPr>
        <mc:AlternateContent>
          <mc:Choice Requires="wps">
            <w:drawing>
              <wp:anchor distT="0" distB="0" distL="114300" distR="114300" simplePos="0" relativeHeight="251692032" behindDoc="0" locked="0" layoutInCell="1" allowOverlap="1" wp14:anchorId="73E2E7E0" wp14:editId="3D35234F">
                <wp:simplePos x="0" y="0"/>
                <wp:positionH relativeFrom="column">
                  <wp:posOffset>-927735</wp:posOffset>
                </wp:positionH>
                <wp:positionV relativeFrom="paragraph">
                  <wp:posOffset>-1094740</wp:posOffset>
                </wp:positionV>
                <wp:extent cx="7543800" cy="10758805"/>
                <wp:effectExtent l="0" t="0" r="25400" b="36195"/>
                <wp:wrapThrough wrapText="bothSides">
                  <wp:wrapPolygon edited="0">
                    <wp:start x="0" y="0"/>
                    <wp:lineTo x="0" y="21622"/>
                    <wp:lineTo x="21600" y="21622"/>
                    <wp:lineTo x="21600" y="0"/>
                    <wp:lineTo x="0" y="0"/>
                  </wp:wrapPolygon>
                </wp:wrapThrough>
                <wp:docPr id="13360"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43800" cy="10758805"/>
                        </a:xfrm>
                        <a:prstGeom prst="rect">
                          <a:avLst/>
                        </a:prstGeom>
                        <a:solidFill>
                          <a:schemeClr val="accent3"/>
                        </a:solidFill>
                        <a:ln>
                          <a:headEnd/>
                          <a:tailEnd/>
                        </a:ln>
                      </wps:spPr>
                      <wps:style>
                        <a:lnRef idx="2">
                          <a:schemeClr val="accent2">
                            <a:shade val="50000"/>
                          </a:schemeClr>
                        </a:lnRef>
                        <a:fillRef idx="1">
                          <a:schemeClr val="accent2"/>
                        </a:fillRef>
                        <a:effectRef idx="0">
                          <a:schemeClr val="accent2"/>
                        </a:effectRef>
                        <a:fontRef idx="minor">
                          <a:schemeClr val="lt1"/>
                        </a:fontRef>
                      </wps:style>
                      <wps:bodyPr wrap="none" anchor="ctr"/>
                    </wps:wsp>
                  </a:graphicData>
                </a:graphic>
                <wp14:sizeRelH relativeFrom="margin">
                  <wp14:pctWidth>0</wp14:pctWidth>
                </wp14:sizeRelH>
                <wp14:sizeRelV relativeFrom="margin">
                  <wp14:pctHeight>0</wp14:pctHeight>
                </wp14:sizeRelV>
              </wp:anchor>
            </w:drawing>
          </mc:Choice>
          <mc:Fallback>
            <w:pict>
              <v:rect id="Rectangle 4" o:spid="_x0000_s1026" style="position:absolute;margin-left:-73pt;margin-top:-86.15pt;width:594pt;height:847.15pt;z-index:25169203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" fillcolor="#9bbb59 [3206]" strokecolor="#622423 [1605]" strokeweight="2pt">
                <w10:wrap type="through"/>
              </v:rect>
            </w:pict>
          </mc:Fallback>
        </mc:AlternateContent>
      </w:r>
    </w:p>
    <w:p w14:paraId="589EA9F9" w14:textId="77777777" w:rsidR="00B70620" w:rsidRPr="003E689E" w:rsidRDefault="00B70620" w:rsidP="00B70620">
      <w:pPr>
        <w:pStyle w:val="ebook-T1"/>
        <w:rPr>
          <w:rFonts w:ascii="Georgia" w:hAnsi="Georgia"/>
        </w:rPr>
      </w:pPr>
      <w:bookmarkStart w:id="13" w:name="_Toc291670204"/>
      <w:r w:rsidRPr="003E689E">
        <w:rPr>
          <w:rFonts w:ascii="Georgia" w:hAnsi="Georgia"/>
        </w:rPr>
        <w:lastRenderedPageBreak/>
        <w:t>Algunos retos a los que se enfrentan las empresas para diseñar estrategias de negocios inclusivos y algunas propuestas para superarlos</w:t>
      </w:r>
      <w:bookmarkEnd w:id="13"/>
    </w:p>
    <w:p w14:paraId="59EB8EC5" w14:textId="77777777" w:rsidR="00B70620" w:rsidRPr="003E689E" w:rsidRDefault="00B70620" w:rsidP="00B70620">
      <w:pPr>
        <w:pStyle w:val="ListParagraph"/>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Georgia" w:hAnsi="Georgia" w:cs="Arial"/>
          <w:b/>
        </w:rPr>
      </w:pPr>
    </w:p>
    <w:p w14:paraId="3CD10930" w14:textId="77777777" w:rsidR="00B70620" w:rsidRPr="003E689E" w:rsidRDefault="00B70620" w:rsidP="00B7062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Georgia" w:hAnsi="Georgia" w:cs="Arial"/>
          <w:color w:val="000000"/>
          <w:sz w:val="28"/>
          <w:szCs w:val="28"/>
        </w:rPr>
      </w:pPr>
      <w:r w:rsidRPr="003E689E">
        <w:rPr>
          <w:rFonts w:ascii="Georgia" w:hAnsi="Georgia" w:cs="Arial"/>
          <w:color w:val="000000"/>
          <w:sz w:val="28"/>
          <w:szCs w:val="28"/>
        </w:rPr>
        <w:t>Si los beneficios son tan numerosos, ¿por qué no hay una inversión significativa en estos mercados por parte de la mayoría de las empresas?</w:t>
      </w:r>
    </w:p>
    <w:p w14:paraId="3A5A4650" w14:textId="77777777" w:rsidR="00B70620" w:rsidRPr="003E689E" w:rsidRDefault="00B70620" w:rsidP="00B7062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Georgia" w:hAnsi="Georgia" w:cs="Arial"/>
          <w:color w:val="000000"/>
          <w:sz w:val="28"/>
          <w:szCs w:val="28"/>
        </w:rPr>
      </w:pPr>
      <w:r w:rsidRPr="003E689E">
        <w:rPr>
          <w:rFonts w:ascii="Georgia" w:hAnsi="Georgia" w:cs="Arial"/>
          <w:color w:val="000000"/>
          <w:sz w:val="28"/>
          <w:szCs w:val="28"/>
        </w:rPr>
        <w:t>Existe un conjunto de restricciones en las condiciones de mercado que rodean a los pobres, que pueden convertir cualquier negocio en una iniciativa difícil, arriesgada y cara. A continuación se detallan algunas de esas restricciones y algunas propuestas para superarlas o mitigarlas:</w:t>
      </w:r>
    </w:p>
    <w:p w14:paraId="344836AB" w14:textId="77777777" w:rsidR="00B70620" w:rsidRPr="003E689E" w:rsidRDefault="00B70620" w:rsidP="00B70620">
      <w:pPr>
        <w:pStyle w:val="ebook-T2"/>
        <w:rPr>
          <w:rFonts w:ascii="Georgia" w:hAnsi="Georgia"/>
        </w:rPr>
      </w:pPr>
      <w:bookmarkStart w:id="14" w:name="_Toc291670205"/>
      <w:r w:rsidRPr="003E689E">
        <w:rPr>
          <w:rFonts w:ascii="Georgia" w:hAnsi="Georgia"/>
        </w:rPr>
        <w:t>Desconocimiento del sector</w:t>
      </w:r>
      <w:bookmarkEnd w:id="14"/>
    </w:p>
    <w:p w14:paraId="5165FC29" w14:textId="77777777" w:rsidR="00B70620" w:rsidRPr="003E689E" w:rsidRDefault="00B70620" w:rsidP="00B7062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Georgia" w:hAnsi="Georgia" w:cs="Arial"/>
          <w:color w:val="141413"/>
          <w:sz w:val="28"/>
          <w:szCs w:val="28"/>
        </w:rPr>
      </w:pPr>
      <w:r w:rsidRPr="003E689E">
        <w:rPr>
          <w:rFonts w:ascii="Georgia" w:hAnsi="Georgia" w:cs="Arial"/>
          <w:b/>
          <w:color w:val="141413"/>
          <w:sz w:val="28"/>
          <w:szCs w:val="28"/>
        </w:rPr>
        <w:t xml:space="preserve">El primer reto está relacionado con la falta de conocimiento que tienen las empresas sobre el sector de la Base de la Pirámide, </w:t>
      </w:r>
      <w:r w:rsidRPr="003E689E">
        <w:rPr>
          <w:rFonts w:ascii="Georgia" w:hAnsi="Georgia" w:cs="Arial"/>
          <w:color w:val="141413"/>
          <w:sz w:val="28"/>
          <w:szCs w:val="28"/>
        </w:rPr>
        <w:t>sus preferencias, el tipo de productos que necesitan y a los que pueden tener acceso con sus recursos limitados, así como qué tipo de productos y capacidades pueden aportar como empleados, productores o emprendedores.</w:t>
      </w:r>
    </w:p>
    <w:p w14:paraId="50879A05" w14:textId="77777777" w:rsidR="00B70620" w:rsidRPr="003E689E" w:rsidRDefault="00B70620" w:rsidP="00B7062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outlineLvl w:val="0"/>
        <w:rPr>
          <w:rFonts w:ascii="Georgia" w:hAnsi="Georgia" w:cs="Arial"/>
          <w:b/>
          <w:color w:val="141413"/>
          <w:sz w:val="28"/>
          <w:szCs w:val="28"/>
        </w:rPr>
      </w:pPr>
      <w:r w:rsidRPr="003E689E">
        <w:rPr>
          <w:rFonts w:ascii="Georgia" w:hAnsi="Georgia" w:cs="Arial"/>
          <w:color w:val="141413"/>
          <w:sz w:val="28"/>
          <w:szCs w:val="28"/>
        </w:rPr>
        <w:t xml:space="preserve">Para superar este reto y aumentar el conocimiento del contexto social y empresarial local, las empresas pueden empezar </w:t>
      </w:r>
      <w:r w:rsidRPr="003E689E">
        <w:rPr>
          <w:rFonts w:ascii="Georgia" w:hAnsi="Georgia" w:cs="Arial"/>
          <w:b/>
          <w:color w:val="141413"/>
          <w:sz w:val="28"/>
          <w:szCs w:val="28"/>
        </w:rPr>
        <w:t>por apalancar las fortalezas de los pobres</w:t>
      </w:r>
      <w:r w:rsidRPr="003E689E">
        <w:rPr>
          <w:rFonts w:ascii="Georgia" w:hAnsi="Georgia" w:cs="Arial"/>
          <w:color w:val="141413"/>
          <w:sz w:val="28"/>
          <w:szCs w:val="28"/>
        </w:rPr>
        <w:t xml:space="preserve"> consultando a los interesados, </w:t>
      </w:r>
      <w:r w:rsidRPr="003E689E">
        <w:rPr>
          <w:rFonts w:ascii="Georgia" w:hAnsi="Georgia" w:cs="Arial"/>
          <w:b/>
          <w:color w:val="141413"/>
          <w:sz w:val="28"/>
          <w:szCs w:val="28"/>
        </w:rPr>
        <w:t>analizando sus necesidades y adaptándose a ellas</w:t>
      </w:r>
      <w:r w:rsidRPr="003E689E">
        <w:rPr>
          <w:rFonts w:ascii="Georgia" w:hAnsi="Georgia" w:cs="Arial"/>
          <w:color w:val="141413"/>
          <w:sz w:val="28"/>
          <w:szCs w:val="28"/>
        </w:rPr>
        <w:t xml:space="preserve"> y localizando los productos y servicios que necesitan. Para ello, es importante promover una actitud dinámica y flexible que permita </w:t>
      </w:r>
      <w:r w:rsidRPr="003E689E">
        <w:rPr>
          <w:rFonts w:ascii="Georgia" w:hAnsi="Georgia" w:cs="Arial"/>
          <w:color w:val="141413"/>
          <w:sz w:val="28"/>
          <w:szCs w:val="28"/>
        </w:rPr>
        <w:lastRenderedPageBreak/>
        <w:t xml:space="preserve">adaptarse al cambio de contexto. Otro factor esencial a tener en cuenta, es la utilidad de </w:t>
      </w:r>
      <w:r w:rsidRPr="003E689E">
        <w:rPr>
          <w:rFonts w:ascii="Georgia" w:hAnsi="Georgia" w:cs="Arial"/>
          <w:b/>
          <w:color w:val="141413"/>
          <w:sz w:val="28"/>
          <w:szCs w:val="28"/>
        </w:rPr>
        <w:t>entender y comunicar los impactos</w:t>
      </w:r>
      <w:r w:rsidRPr="003E689E">
        <w:rPr>
          <w:rFonts w:ascii="Georgia" w:hAnsi="Georgia" w:cs="Arial"/>
          <w:color w:val="141413"/>
          <w:sz w:val="28"/>
          <w:szCs w:val="28"/>
        </w:rPr>
        <w:t xml:space="preserve"> introduciendo indicadores de desempeño, realizando un seguimiento del progreso durante el proceso para poder identificar y analizar los mecanismos y modelos que más impacto tienen. Por último, en este sentido, es importante </w:t>
      </w:r>
      <w:r w:rsidRPr="003E689E">
        <w:rPr>
          <w:rFonts w:ascii="Georgia" w:hAnsi="Georgia" w:cs="Arial"/>
          <w:b/>
          <w:color w:val="141413"/>
          <w:sz w:val="28"/>
          <w:szCs w:val="28"/>
        </w:rPr>
        <w:t>compartir los resultados con los interesados e introducir las lecciones aprendidas.</w:t>
      </w:r>
    </w:p>
    <w:p w14:paraId="7D2C8595" w14:textId="77777777" w:rsidR="00B70620" w:rsidRPr="003E689E" w:rsidRDefault="00B70620" w:rsidP="00B70620">
      <w:pPr>
        <w:pStyle w:val="ebook-T2"/>
        <w:rPr>
          <w:rFonts w:ascii="Georgia" w:hAnsi="Georgia"/>
        </w:rPr>
      </w:pPr>
      <w:bookmarkStart w:id="15" w:name="_Toc291670206"/>
      <w:r w:rsidRPr="003E689E">
        <w:rPr>
          <w:rFonts w:ascii="Georgia" w:hAnsi="Georgia"/>
        </w:rPr>
        <w:t>Marco regulatorio</w:t>
      </w:r>
      <w:bookmarkEnd w:id="15"/>
    </w:p>
    <w:p w14:paraId="16F9BAB7" w14:textId="4A20B2C4" w:rsidR="00B70620" w:rsidRPr="003E689E" w:rsidRDefault="00B70620" w:rsidP="00B7062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Georgia" w:hAnsi="Georgia" w:cs="Arial"/>
          <w:color w:val="141413"/>
          <w:sz w:val="28"/>
          <w:szCs w:val="28"/>
        </w:rPr>
      </w:pPr>
      <w:r w:rsidRPr="003E689E">
        <w:rPr>
          <w:rFonts w:ascii="Georgia" w:hAnsi="Georgia" w:cs="Arial"/>
          <w:color w:val="141413"/>
          <w:sz w:val="28"/>
          <w:szCs w:val="28"/>
        </w:rPr>
        <w:t xml:space="preserve">Otro reto a tener en cuenta por las empresas está relacionado con el </w:t>
      </w:r>
      <w:r w:rsidRPr="003E689E">
        <w:rPr>
          <w:rFonts w:ascii="Georgia" w:hAnsi="Georgia" w:cs="Arial"/>
          <w:b/>
          <w:color w:val="141413"/>
          <w:sz w:val="28"/>
          <w:szCs w:val="28"/>
        </w:rPr>
        <w:t>marco regulatorio ineficiente</w:t>
      </w:r>
      <w:r w:rsidRPr="003E689E">
        <w:rPr>
          <w:rFonts w:ascii="Georgia" w:hAnsi="Georgia" w:cs="Arial"/>
          <w:color w:val="141413"/>
          <w:sz w:val="28"/>
          <w:szCs w:val="28"/>
        </w:rPr>
        <w:t xml:space="preserve"> en el que se mueven los pobres, que supone inestabilidad jurídica para la actividad de las empresas.</w:t>
      </w:r>
    </w:p>
    <w:p w14:paraId="057CB555" w14:textId="77777777" w:rsidR="00B70620" w:rsidRPr="003E689E" w:rsidRDefault="00B70620" w:rsidP="00B7062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Georgia" w:hAnsi="Georgia" w:cs="Arial"/>
          <w:color w:val="141413"/>
          <w:sz w:val="28"/>
          <w:szCs w:val="28"/>
        </w:rPr>
      </w:pPr>
      <w:r w:rsidRPr="003E689E">
        <w:rPr>
          <w:rFonts w:ascii="Georgia" w:hAnsi="Georgia" w:cs="Arial"/>
          <w:color w:val="141413"/>
          <w:sz w:val="28"/>
          <w:szCs w:val="28"/>
        </w:rPr>
        <w:t xml:space="preserve">Una posible estrategia para mejorar los marcos regulatorios ineficientes, consiste en </w:t>
      </w:r>
      <w:r w:rsidRPr="003E689E">
        <w:rPr>
          <w:rFonts w:ascii="Georgia" w:hAnsi="Georgia" w:cs="Arial"/>
          <w:sz w:val="28"/>
          <w:szCs w:val="28"/>
        </w:rPr>
        <w:t xml:space="preserve">Involucrarse en un diálogo con el gobierno e Invertir tiempo y recursos en mitigar o terminar con las restricciones de mercado. También puede ser útil analizar las reglas informales que las propias comunidades se fijan y hacen cumplir y que pueden contribuir a hacer viables los negocios inclusivos. </w:t>
      </w:r>
    </w:p>
    <w:p w14:paraId="1C452FDC" w14:textId="77777777" w:rsidR="00B70620" w:rsidRPr="003E689E" w:rsidRDefault="00B70620" w:rsidP="00B70620">
      <w:pPr>
        <w:pStyle w:val="ebook-T2"/>
        <w:rPr>
          <w:rFonts w:ascii="Georgia" w:hAnsi="Georgia"/>
        </w:rPr>
      </w:pPr>
      <w:bookmarkStart w:id="16" w:name="_Toc291670207"/>
      <w:r w:rsidRPr="003E689E">
        <w:rPr>
          <w:rFonts w:ascii="Georgia" w:hAnsi="Georgia"/>
        </w:rPr>
        <w:t>Falta de infraestructura</w:t>
      </w:r>
      <w:bookmarkEnd w:id="16"/>
    </w:p>
    <w:p w14:paraId="2549C452" w14:textId="77777777" w:rsidR="00B70620" w:rsidRPr="003E689E" w:rsidRDefault="00B70620" w:rsidP="00B7062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Georgia" w:hAnsi="Georgia" w:cs="Arial"/>
          <w:color w:val="141413"/>
          <w:sz w:val="28"/>
          <w:szCs w:val="28"/>
        </w:rPr>
      </w:pPr>
      <w:r w:rsidRPr="003E689E">
        <w:rPr>
          <w:rFonts w:ascii="Georgia" w:hAnsi="Georgia" w:cs="Arial"/>
          <w:color w:val="141413"/>
          <w:sz w:val="28"/>
          <w:szCs w:val="28"/>
        </w:rPr>
        <w:t>Otra barrera importante es la</w:t>
      </w:r>
      <w:r w:rsidRPr="003E689E">
        <w:rPr>
          <w:rFonts w:ascii="Georgia" w:hAnsi="Georgia" w:cs="Arial"/>
          <w:b/>
          <w:color w:val="141413"/>
          <w:sz w:val="28"/>
          <w:szCs w:val="28"/>
        </w:rPr>
        <w:t xml:space="preserve"> falta de infraestructura en las zonas donde típicamente viven las personas desfavorecidas, </w:t>
      </w:r>
      <w:r w:rsidRPr="003E689E">
        <w:rPr>
          <w:rFonts w:ascii="Georgia" w:hAnsi="Georgia" w:cs="Arial"/>
          <w:color w:val="141413"/>
          <w:sz w:val="28"/>
          <w:szCs w:val="28"/>
        </w:rPr>
        <w:t>especialmente en países en vías de desarrollo, lo que complica el establecimiento y desarrollo de nuevos negocios. Por ejemplo, el transporte suele ser complicado por la falta de carreteras o de infraestructura y muchas veces falta agua, electricidad o redes de comunicación.</w:t>
      </w:r>
    </w:p>
    <w:p w14:paraId="19FD3683" w14:textId="77777777" w:rsidR="00B70620" w:rsidRPr="003E689E" w:rsidRDefault="00B70620" w:rsidP="00B70620">
      <w:pPr>
        <w:pStyle w:val="ebook-T2"/>
        <w:rPr>
          <w:rFonts w:ascii="Georgia" w:hAnsi="Georgia"/>
        </w:rPr>
      </w:pPr>
      <w:bookmarkStart w:id="17" w:name="_Toc291670208"/>
      <w:r w:rsidRPr="003E689E">
        <w:rPr>
          <w:rFonts w:ascii="Georgia" w:hAnsi="Georgia"/>
        </w:rPr>
        <w:lastRenderedPageBreak/>
        <w:t>Falta de formación de los pobres</w:t>
      </w:r>
      <w:bookmarkEnd w:id="17"/>
    </w:p>
    <w:p w14:paraId="22210653" w14:textId="77777777" w:rsidR="00B70620" w:rsidRPr="003E689E" w:rsidRDefault="00B70620" w:rsidP="00B7062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Georgia" w:hAnsi="Georgia" w:cs="Arial"/>
          <w:sz w:val="28"/>
          <w:szCs w:val="28"/>
        </w:rPr>
      </w:pPr>
      <w:r w:rsidRPr="003E689E">
        <w:rPr>
          <w:rFonts w:ascii="Georgia" w:hAnsi="Georgia" w:cs="Arial"/>
          <w:b/>
          <w:color w:val="141413"/>
          <w:sz w:val="28"/>
          <w:szCs w:val="28"/>
        </w:rPr>
        <w:t>Por otro lado, la falta de capacidades y conocimiento de los pobres</w:t>
      </w:r>
      <w:r w:rsidRPr="003E689E">
        <w:rPr>
          <w:rFonts w:ascii="Georgia" w:hAnsi="Georgia" w:cs="Arial"/>
          <w:color w:val="141413"/>
          <w:sz w:val="28"/>
          <w:szCs w:val="28"/>
        </w:rPr>
        <w:t xml:space="preserve"> puede entorpecer su inclusión en la cadena de valor de las empresas como consumidores, proveedores o distribuidores. Por ejemplo, los consumidores de la base de la pirámide </w:t>
      </w:r>
      <w:r w:rsidRPr="003E689E">
        <w:rPr>
          <w:rFonts w:ascii="Georgia" w:hAnsi="Georgia" w:cs="Arial"/>
          <w:sz w:val="28"/>
          <w:szCs w:val="28"/>
        </w:rPr>
        <w:t>pueden no conocer los beneficios y la utilidad de un producto determinado o les pueden faltar las capacidades para utilizarlos adecuadamente. Como proveedores o distribuidores los pobres pueden no tener el conocimiento y las capacidades para proporcionar productos o servicios de calidad de forma consistente, puntual y con un precio determinado.</w:t>
      </w:r>
    </w:p>
    <w:p w14:paraId="7A0E79BE" w14:textId="77777777" w:rsidR="005F7F2C" w:rsidRDefault="00B70620" w:rsidP="00B7062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Georgia" w:hAnsi="Georgia" w:cs="Arial"/>
          <w:sz w:val="28"/>
          <w:szCs w:val="28"/>
        </w:rPr>
      </w:pPr>
      <w:r w:rsidRPr="003E689E">
        <w:rPr>
          <w:rFonts w:ascii="Georgia" w:hAnsi="Georgia" w:cs="Arial"/>
          <w:sz w:val="28"/>
          <w:szCs w:val="28"/>
        </w:rPr>
        <w:t xml:space="preserve">Para superar este reto, las empresas pueden buscar maneras de crear capacidad donde sea apropiado y promover la creación de asociaciones con organizaciones locales que conozcan la realidad de la comunidad y que cuenten con la confianza de sus miembros. Se trata de combinar los recursos y capacidades de distintos actores que cuentan con conocimiento útil para lograr la innovación y la adaptación de los modelos de la empresa a nuevas realidades, escuchando, aprendiendo y compartiendo experiencias con expertos y con los propios interesados. Por ejemplo Allianz, empresa de seguros alemana, trabaja con ONGs locales para explicar el concepto de microseguros en las comunidades con las que trabaja y para distribuirlo. Las ONGs aportan su red local, la confianza generada entre sus miembros y el conocimiento de las dinámicas y necesidades de los pobres. </w:t>
      </w:r>
    </w:p>
    <w:p w14:paraId="69FFD925" w14:textId="77777777" w:rsidR="005F7F2C" w:rsidRDefault="005F7F2C" w:rsidP="00B7062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Georgia" w:hAnsi="Georgia" w:cs="Arial"/>
          <w:sz w:val="28"/>
          <w:szCs w:val="28"/>
        </w:rPr>
      </w:pPr>
    </w:p>
    <w:p w14:paraId="173A619F" w14:textId="77777777" w:rsidR="005F7F2C" w:rsidRDefault="005F7F2C" w:rsidP="00B7062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Georgia" w:hAnsi="Georgia" w:cs="Arial"/>
          <w:sz w:val="28"/>
          <w:szCs w:val="28"/>
        </w:rPr>
      </w:pPr>
    </w:p>
    <w:p w14:paraId="35BFC9EF" w14:textId="77777777" w:rsidR="005F7F2C" w:rsidRDefault="005F7F2C" w:rsidP="00B7062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Georgia" w:hAnsi="Georgia" w:cs="Arial"/>
          <w:sz w:val="28"/>
          <w:szCs w:val="28"/>
        </w:rPr>
      </w:pPr>
    </w:p>
    <w:p w14:paraId="67FC639C" w14:textId="18615B7F" w:rsidR="00B70620" w:rsidRPr="003E689E" w:rsidRDefault="00B70620" w:rsidP="00B7062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Georgia" w:hAnsi="Georgia" w:cs="Arial"/>
          <w:sz w:val="28"/>
          <w:szCs w:val="28"/>
        </w:rPr>
      </w:pPr>
      <w:r w:rsidRPr="003E689E">
        <w:rPr>
          <w:rFonts w:ascii="Georgia" w:hAnsi="Georgia" w:cs="Arial"/>
          <w:sz w:val="28"/>
          <w:szCs w:val="28"/>
        </w:rPr>
        <w:t>Por otro lado, Allianz aporta su tecnología y capacidad financiera. Este tipo de alianzas aprovecha y combina las capacidades complementarias de distintos tipos de actores y favorece el conocimiento de los nuevos productos o servicios en la comunidad. Para mejorar las capacidades de los pobres, muchos proyectos de negocios inclusivos incluyen programas de capacitación y formación</w:t>
      </w:r>
    </w:p>
    <w:p w14:paraId="5886401F" w14:textId="0C384375" w:rsidR="00B70620" w:rsidRPr="003E689E" w:rsidRDefault="00CC2C2C" w:rsidP="00B70620">
      <w:pPr>
        <w:pStyle w:val="ebook-T2"/>
        <w:rPr>
          <w:rFonts w:ascii="Georgia" w:hAnsi="Georgia"/>
        </w:rPr>
      </w:pPr>
      <w:bookmarkStart w:id="18" w:name="_Toc291670209"/>
      <w:r>
        <w:rPr>
          <w:rFonts w:ascii="Georgia" w:hAnsi="Georgia"/>
        </w:rPr>
        <w:t>Acceso a servicios</w:t>
      </w:r>
      <w:r w:rsidR="00B70620" w:rsidRPr="003E689E">
        <w:rPr>
          <w:rFonts w:ascii="Georgia" w:hAnsi="Georgia"/>
        </w:rPr>
        <w:t xml:space="preserve"> financieros</w:t>
      </w:r>
      <w:bookmarkEnd w:id="18"/>
    </w:p>
    <w:p w14:paraId="508F08BB" w14:textId="77777777" w:rsidR="00CC2C2C" w:rsidRDefault="00B70620" w:rsidP="00B7062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Georgia" w:hAnsi="Georgia" w:cs="Arial"/>
          <w:sz w:val="28"/>
          <w:szCs w:val="28"/>
        </w:rPr>
      </w:pPr>
      <w:r w:rsidRPr="003E689E">
        <w:rPr>
          <w:rFonts w:ascii="Georgia" w:hAnsi="Georgia" w:cs="Arial"/>
          <w:b/>
          <w:sz w:val="28"/>
          <w:szCs w:val="28"/>
        </w:rPr>
        <w:t>Finalmente, la falta de acceso a productos y servicios financieros</w:t>
      </w:r>
      <w:r w:rsidRPr="003E689E">
        <w:rPr>
          <w:rFonts w:ascii="Georgia" w:hAnsi="Georgia" w:cs="Arial"/>
          <w:sz w:val="28"/>
          <w:szCs w:val="28"/>
        </w:rPr>
        <w:t xml:space="preserve"> a la que se enfrentan los productores y consumidores de la base de la pirámide dificulta la financiación de sus inversiones o grandes compras. Al mismo tiempo, la falta de acceso a productos de seguro hace que no puedan proteger sus pocos activos e ingresos frente a riesgos como la enfermedad, o las inundaciones. En este sentido, las empresas pueden incluir mecanismos para mejorar el acceso a la financiación de las comunidades de la Base de la Pirámide.</w:t>
      </w:r>
    </w:p>
    <w:p w14:paraId="32715A75" w14:textId="77777777" w:rsidR="00146075" w:rsidRDefault="00146075" w:rsidP="00B7062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Georgia" w:hAnsi="Georgia" w:cs="Arial"/>
          <w:sz w:val="28"/>
          <w:szCs w:val="28"/>
        </w:rPr>
      </w:pPr>
    </w:p>
    <w:p w14:paraId="6538C722" w14:textId="77777777" w:rsidR="00146075" w:rsidRDefault="00146075" w:rsidP="00B7062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Georgia" w:hAnsi="Georgia" w:cs="Arial"/>
          <w:sz w:val="28"/>
          <w:szCs w:val="28"/>
        </w:rPr>
      </w:pPr>
    </w:p>
    <w:p w14:paraId="2E247AB8" w14:textId="77777777" w:rsidR="00146075" w:rsidRDefault="00146075" w:rsidP="00B7062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Georgia" w:hAnsi="Georgia" w:cs="Arial"/>
          <w:sz w:val="28"/>
          <w:szCs w:val="28"/>
        </w:rPr>
      </w:pPr>
    </w:p>
    <w:p w14:paraId="48849FE3" w14:textId="77777777" w:rsidR="00146075" w:rsidRDefault="00146075" w:rsidP="00B7062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Georgia" w:hAnsi="Georgia" w:cs="Arial"/>
          <w:sz w:val="28"/>
          <w:szCs w:val="28"/>
        </w:rPr>
      </w:pPr>
    </w:p>
    <w:p w14:paraId="22F6A667" w14:textId="77777777" w:rsidR="00146075" w:rsidRDefault="00146075" w:rsidP="00B7062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Georgia" w:hAnsi="Georgia" w:cs="Arial"/>
          <w:sz w:val="28"/>
          <w:szCs w:val="28"/>
        </w:rPr>
      </w:pPr>
    </w:p>
    <w:p w14:paraId="6B5A7636" w14:textId="77777777" w:rsidR="00146075" w:rsidRDefault="00146075" w:rsidP="00B7062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Georgia" w:hAnsi="Georgia" w:cs="Arial"/>
          <w:sz w:val="28"/>
          <w:szCs w:val="28"/>
        </w:rPr>
      </w:pPr>
    </w:p>
    <w:p w14:paraId="0875E9AF" w14:textId="77777777" w:rsidR="00146075" w:rsidRDefault="00146075" w:rsidP="00B7062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Georgia" w:hAnsi="Georgia" w:cs="Arial"/>
          <w:sz w:val="28"/>
          <w:szCs w:val="28"/>
        </w:rPr>
      </w:pPr>
    </w:p>
    <w:p w14:paraId="4E3C5C49" w14:textId="77777777" w:rsidR="00146075" w:rsidRPr="000F7497" w:rsidRDefault="00146075" w:rsidP="000F749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Georgia" w:hAnsi="Georgia" w:cs="Arial"/>
          <w:sz w:val="28"/>
          <w:szCs w:val="28"/>
        </w:rPr>
        <w:sectPr w:rsidR="00146075" w:rsidRPr="000F7497" w:rsidSect="00F87264">
          <w:headerReference w:type="even" r:id="rId35"/>
          <w:headerReference w:type="default" r:id="rId36"/>
          <w:footerReference w:type="default" r:id="rId37"/>
          <w:pgSz w:w="11900" w:h="16840"/>
          <w:pgMar w:top="1418" w:right="1701" w:bottom="1418" w:left="1701" w:header="709" w:footer="709" w:gutter="0"/>
          <w:cols w:space="708"/>
          <w:docGrid w:linePitch="360"/>
        </w:sectPr>
      </w:pPr>
    </w:p>
    <w:p w14:paraId="4CF0F982" w14:textId="0F3A7B6F" w:rsidR="00CC2C2C" w:rsidRPr="00E11BDA" w:rsidRDefault="00E11BDA" w:rsidP="00B7062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Georgia" w:hAnsi="Georgia" w:cs="Arial"/>
          <w:b/>
          <w:sz w:val="28"/>
          <w:szCs w:val="28"/>
        </w:rPr>
      </w:pPr>
      <w:bookmarkStart w:id="19" w:name="_GoBack"/>
      <w:r w:rsidRPr="00E11BDA">
        <w:rPr>
          <w:rFonts w:ascii="Georgia" w:hAnsi="Georgia" w:cs="Arial"/>
          <w:b/>
          <w:sz w:val="28"/>
          <w:szCs w:val="28"/>
        </w:rPr>
        <w:lastRenderedPageBreak/>
        <w:t>Cuadro resumen: Retos y Estrategias de los modelos innovadores con la Base de la Pirámide</w:t>
      </w:r>
    </w:p>
    <w:bookmarkEnd w:id="19"/>
    <w:p w14:paraId="2D281EB4" w14:textId="7379191C" w:rsidR="00CC2C2C" w:rsidRDefault="00CC2C2C" w:rsidP="00B7062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pPr>
    </w:p>
    <w:p w14:paraId="352ACCD0" w14:textId="4EFC24B5" w:rsidR="00CC2C2C" w:rsidRDefault="00CC2C2C" w:rsidP="00B7062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Georgia" w:hAnsi="Georgia" w:cs="Arial"/>
        </w:rPr>
        <w:sectPr w:rsidR="00CC2C2C" w:rsidSect="00CC2C2C">
          <w:pgSz w:w="16840" w:h="11900" w:orient="landscape"/>
          <w:pgMar w:top="1701" w:right="1418" w:bottom="1701" w:left="1418" w:header="709" w:footer="709" w:gutter="0"/>
          <w:cols w:space="708"/>
          <w:docGrid w:linePitch="360"/>
        </w:sectPr>
      </w:pPr>
      <w:r w:rsidRPr="00CC2C2C">
        <w:rPr>
          <w:noProof/>
          <w:lang w:val="en-US"/>
        </w:rPr>
        <w:drawing>
          <wp:inline distT="0" distB="0" distL="0" distR="0" wp14:anchorId="5A08A714" wp14:editId="342D34BA">
            <wp:extent cx="8892540" cy="3921725"/>
            <wp:effectExtent l="0" t="0" r="0" b="0"/>
            <wp:docPr id="13371"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8892540" cy="3921725"/>
                    </a:xfrm>
                    <a:prstGeom prst="rect">
                      <a:avLst/>
                    </a:prstGeom>
                    <a:noFill/>
                    <a:ln>
                      <a:noFill/>
                    </a:ln>
                  </pic:spPr>
                </pic:pic>
              </a:graphicData>
            </a:graphic>
          </wp:inline>
        </w:drawing>
      </w:r>
    </w:p>
    <w:p w14:paraId="0100B50A" w14:textId="6CD672A2" w:rsidR="00CC2C2C" w:rsidRPr="003E689E" w:rsidRDefault="00CC2C2C" w:rsidP="00B7062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Georgia" w:hAnsi="Georgia" w:cs="Arial"/>
        </w:rPr>
      </w:pPr>
      <w:r w:rsidRPr="003E689E">
        <w:rPr>
          <w:rFonts w:ascii="Georgia" w:hAnsi="Georgia"/>
          <w:noProof/>
          <w:lang w:val="en-US"/>
        </w:rPr>
        <w:lastRenderedPageBreak/>
        <mc:AlternateContent>
          <mc:Choice Requires="wps">
            <w:drawing>
              <wp:anchor distT="0" distB="0" distL="114300" distR="114300" simplePos="0" relativeHeight="251698176" behindDoc="0" locked="0" layoutInCell="1" allowOverlap="1" wp14:anchorId="79F8AEF4" wp14:editId="545CBB74">
                <wp:simplePos x="0" y="0"/>
                <wp:positionH relativeFrom="column">
                  <wp:posOffset>-927735</wp:posOffset>
                </wp:positionH>
                <wp:positionV relativeFrom="paragraph">
                  <wp:posOffset>-1095375</wp:posOffset>
                </wp:positionV>
                <wp:extent cx="7543800" cy="10758805"/>
                <wp:effectExtent l="0" t="0" r="25400" b="36195"/>
                <wp:wrapThrough wrapText="bothSides">
                  <wp:wrapPolygon edited="0">
                    <wp:start x="0" y="0"/>
                    <wp:lineTo x="0" y="21622"/>
                    <wp:lineTo x="21600" y="21622"/>
                    <wp:lineTo x="21600" y="0"/>
                    <wp:lineTo x="0" y="0"/>
                  </wp:wrapPolygon>
                </wp:wrapThrough>
                <wp:docPr id="13373"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43800" cy="10758805"/>
                        </a:xfrm>
                        <a:prstGeom prst="rect">
                          <a:avLst/>
                        </a:prstGeom>
                        <a:solidFill>
                          <a:schemeClr val="accent2">
                            <a:lumMod val="75000"/>
                          </a:schemeClr>
                        </a:solidFill>
                        <a:ln>
                          <a:headEnd/>
                          <a:tailEnd/>
                        </a:ln>
                      </wps:spPr>
                      <wps:style>
                        <a:lnRef idx="2">
                          <a:schemeClr val="accent2">
                            <a:shade val="50000"/>
                          </a:schemeClr>
                        </a:lnRef>
                        <a:fillRef idx="1">
                          <a:schemeClr val="accent2"/>
                        </a:fillRef>
                        <a:effectRef idx="0">
                          <a:schemeClr val="accent2"/>
                        </a:effectRef>
                        <a:fontRef idx="minor">
                          <a:schemeClr val="lt1"/>
                        </a:fontRef>
                      </wps:style>
                      <wps:bodyPr wrap="none" anchor="ctr"/>
                    </wps:wsp>
                  </a:graphicData>
                </a:graphic>
                <wp14:sizeRelH relativeFrom="margin">
                  <wp14:pctWidth>0</wp14:pctWidth>
                </wp14:sizeRelH>
                <wp14:sizeRelV relativeFrom="margin">
                  <wp14:pctHeight>0</wp14:pctHeight>
                </wp14:sizeRelV>
              </wp:anchor>
            </w:drawing>
          </mc:Choice>
          <mc:Fallback>
            <w:pict>
              <v:rect id="Rectangle 4" o:spid="_x0000_s1026" style="position:absolute;margin-left:-73pt;margin-top:-86.2pt;width:594pt;height:847.15pt;z-index:25169817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" fillcolor="#943634 [2405]" strokecolor="#622423 [1605]" strokeweight="2pt">
                <w10:wrap type="through"/>
              </v:rect>
            </w:pict>
          </mc:Fallback>
        </mc:AlternateContent>
      </w:r>
      <w:r w:rsidRPr="003E689E">
        <w:rPr>
          <w:rFonts w:ascii="Georgia" w:hAnsi="Georgia"/>
          <w:noProof/>
          <w:lang w:val="en-US"/>
        </w:rPr>
        <mc:AlternateContent>
          <mc:Choice Requires="wps">
            <w:drawing>
              <wp:anchor distT="0" distB="0" distL="114300" distR="114300" simplePos="0" relativeHeight="251699200" behindDoc="0" locked="0" layoutInCell="1" allowOverlap="1" wp14:anchorId="049031E1" wp14:editId="2AD624F6">
                <wp:simplePos x="0" y="0"/>
                <wp:positionH relativeFrom="column">
                  <wp:posOffset>152400</wp:posOffset>
                </wp:positionH>
                <wp:positionV relativeFrom="paragraph">
                  <wp:posOffset>1290955</wp:posOffset>
                </wp:positionV>
                <wp:extent cx="5372100" cy="6515100"/>
                <wp:effectExtent l="0" t="0" r="0" b="12700"/>
                <wp:wrapSquare wrapText="bothSides"/>
                <wp:docPr id="13374" name="Text Box 13374"/>
                <wp:cNvGraphicFramePr/>
                <a:graphic xmlns:a="http://schemas.openxmlformats.org/drawingml/2006/main">
                  <a:graphicData uri="http://schemas.microsoft.com/office/word/2010/wordprocessingShape">
                    <wps:wsp>
                      <wps:cNvSpPr txBox="1"/>
                      <wps:spPr>
                        <a:xfrm>
                          <a:off x="0" y="0"/>
                          <a:ext cx="5372100" cy="65151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3E68AD3" w14:textId="77777777" w:rsidR="00D41FC4" w:rsidRPr="006056CC" w:rsidRDefault="00D41FC4" w:rsidP="00CC2C2C">
                            <w:pPr>
                              <w:pStyle w:val="ebook-T1"/>
                              <w:jc w:val="center"/>
                              <w:rPr>
                                <w:color w:val="FFFFFF" w:themeColor="background1"/>
                                <w:sz w:val="96"/>
                                <w:szCs w:val="96"/>
                              </w:rPr>
                            </w:pPr>
                            <w:r w:rsidRPr="006056CC">
                              <w:rPr>
                                <w:color w:val="FFFFFF" w:themeColor="background1"/>
                                <w:sz w:val="96"/>
                                <w:szCs w:val="96"/>
                              </w:rPr>
                              <w:t>Tres casos de éxito de negocios inclusivos y cómo han resuelto los retos</w:t>
                            </w:r>
                          </w:p>
                          <w:p w14:paraId="5E6892D9" w14:textId="77777777" w:rsidR="00D41FC4" w:rsidRPr="003C260D" w:rsidRDefault="00D41FC4" w:rsidP="00CC2C2C">
                            <w:pPr>
                              <w:jc w:val="center"/>
                              <w:rPr>
                                <w:color w:val="FFFFFF" w:themeColor="background1"/>
                                <w:sz w:val="56"/>
                                <w:szCs w:val="5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3374" o:spid="_x0000_s1031" type="#_x0000_t202" style="position:absolute;left:0;text-align:left;margin-left:12pt;margin-top:101.65pt;width:423pt;height:513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" filled="f" stroked="f">
                <v:textbox>
                  <w:txbxContent>
                    <w:p w14:paraId="23E68AD3" w14:textId="77777777" w:rsidR="00D41FC4" w:rsidRPr="006056CC" w:rsidRDefault="00D41FC4" w:rsidP="00CC2C2C">
                      <w:pPr>
                        <w:pStyle w:val="ebook-T1"/>
                        <w:jc w:val="center"/>
                        <w:rPr>
                          <w:color w:val="FFFFFF" w:themeColor="background1"/>
                          <w:sz w:val="96"/>
                          <w:szCs w:val="96"/>
                        </w:rPr>
                      </w:pPr>
                      <w:r w:rsidRPr="006056CC">
                        <w:rPr>
                          <w:color w:val="FFFFFF" w:themeColor="background1"/>
                          <w:sz w:val="96"/>
                          <w:szCs w:val="96"/>
                        </w:rPr>
                        <w:t>Tres casos de éxito de negocios inclusivos y cómo han resuelto los retos</w:t>
                      </w:r>
                    </w:p>
                    <w:p w14:paraId="5E6892D9" w14:textId="77777777" w:rsidR="00D41FC4" w:rsidRPr="003C260D" w:rsidRDefault="00D41FC4" w:rsidP="00CC2C2C">
                      <w:pPr>
                        <w:jc w:val="center"/>
                        <w:rPr>
                          <w:color w:val="FFFFFF" w:themeColor="background1"/>
                          <w:sz w:val="56"/>
                          <w:szCs w:val="56"/>
                        </w:rPr>
                      </w:pPr>
                    </w:p>
                  </w:txbxContent>
                </v:textbox>
                <w10:wrap type="square"/>
              </v:shape>
            </w:pict>
          </mc:Fallback>
        </mc:AlternateContent>
      </w:r>
    </w:p>
    <w:p w14:paraId="523F3869" w14:textId="53CF13EE" w:rsidR="003C260D" w:rsidRPr="003E689E" w:rsidRDefault="003C260D" w:rsidP="00B7062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Georgia" w:hAnsi="Georgia" w:cs="Arial"/>
        </w:rPr>
      </w:pPr>
    </w:p>
    <w:p w14:paraId="691ECC68" w14:textId="77777777" w:rsidR="00B70620" w:rsidRPr="003E689E" w:rsidRDefault="00B70620" w:rsidP="00B70620">
      <w:pPr>
        <w:pStyle w:val="ebook-T1"/>
        <w:rPr>
          <w:rFonts w:ascii="Georgia" w:hAnsi="Georgia"/>
        </w:rPr>
      </w:pPr>
      <w:bookmarkStart w:id="20" w:name="_Toc291670210"/>
      <w:r w:rsidRPr="003E689E">
        <w:rPr>
          <w:rFonts w:ascii="Georgia" w:hAnsi="Georgia"/>
        </w:rPr>
        <w:t>Tres casos de negocios inclusivos y cómo han resuelto los retos</w:t>
      </w:r>
      <w:bookmarkEnd w:id="20"/>
    </w:p>
    <w:p w14:paraId="2A327C9A" w14:textId="03C23537" w:rsidR="00B70620" w:rsidRPr="003E689E" w:rsidRDefault="00B70620" w:rsidP="00B7062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Georgia" w:hAnsi="Georgia" w:cs="Arial"/>
          <w:color w:val="000000"/>
          <w:sz w:val="28"/>
          <w:szCs w:val="28"/>
        </w:rPr>
      </w:pPr>
      <w:r w:rsidRPr="003E689E">
        <w:rPr>
          <w:rFonts w:ascii="Georgia" w:hAnsi="Georgia" w:cs="Arial"/>
          <w:color w:val="000000"/>
          <w:sz w:val="28"/>
          <w:szCs w:val="28"/>
        </w:rPr>
        <w:t>A continuación se presentan tres casos de empresas que han incluido a la Base de la Pirámide en su cadena de valor:</w:t>
      </w:r>
    </w:p>
    <w:p w14:paraId="6DE2F609" w14:textId="77777777" w:rsidR="00B70620" w:rsidRPr="003E689E" w:rsidRDefault="00B70620" w:rsidP="00B70620">
      <w:pPr>
        <w:pStyle w:val="ListParagraph"/>
        <w:widowControl w:val="0"/>
        <w:numPr>
          <w:ilvl w:val="0"/>
          <w:numId w:val="6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Georgia" w:hAnsi="Georgia" w:cs="Arial"/>
          <w:color w:val="000000"/>
          <w:sz w:val="28"/>
          <w:szCs w:val="28"/>
        </w:rPr>
      </w:pPr>
      <w:r w:rsidRPr="003E689E">
        <w:rPr>
          <w:rFonts w:ascii="Georgia" w:hAnsi="Georgia" w:cs="Arial"/>
          <w:color w:val="000000"/>
          <w:sz w:val="28"/>
          <w:szCs w:val="28"/>
        </w:rPr>
        <w:t xml:space="preserve">como consumidores (Allianz), </w:t>
      </w:r>
    </w:p>
    <w:p w14:paraId="3705AC29" w14:textId="77777777" w:rsidR="00B70620" w:rsidRPr="003E689E" w:rsidRDefault="00B70620" w:rsidP="00B70620">
      <w:pPr>
        <w:pStyle w:val="ListParagraph"/>
        <w:widowControl w:val="0"/>
        <w:numPr>
          <w:ilvl w:val="0"/>
          <w:numId w:val="6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Georgia" w:hAnsi="Georgia" w:cs="Arial"/>
          <w:color w:val="000000"/>
          <w:sz w:val="28"/>
          <w:szCs w:val="28"/>
        </w:rPr>
      </w:pPr>
      <w:r w:rsidRPr="003E689E">
        <w:rPr>
          <w:rFonts w:ascii="Georgia" w:hAnsi="Georgia" w:cs="Arial"/>
          <w:color w:val="000000"/>
          <w:sz w:val="28"/>
          <w:szCs w:val="28"/>
        </w:rPr>
        <w:t xml:space="preserve">como proveedores (Natura) o </w:t>
      </w:r>
    </w:p>
    <w:p w14:paraId="6FAA6228" w14:textId="77777777" w:rsidR="00B70620" w:rsidRPr="003E689E" w:rsidRDefault="00B70620" w:rsidP="00B70620">
      <w:pPr>
        <w:pStyle w:val="ListParagraph"/>
        <w:widowControl w:val="0"/>
        <w:numPr>
          <w:ilvl w:val="0"/>
          <w:numId w:val="6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Georgia" w:hAnsi="Georgia" w:cs="Arial"/>
          <w:color w:val="000000"/>
          <w:sz w:val="28"/>
          <w:szCs w:val="28"/>
        </w:rPr>
      </w:pPr>
      <w:r w:rsidRPr="003E689E">
        <w:rPr>
          <w:rFonts w:ascii="Georgia" w:hAnsi="Georgia" w:cs="Arial"/>
          <w:color w:val="000000"/>
          <w:sz w:val="28"/>
          <w:szCs w:val="28"/>
        </w:rPr>
        <w:t xml:space="preserve">como distribuidores (Coca-Cola). </w:t>
      </w:r>
    </w:p>
    <w:p w14:paraId="76847A62" w14:textId="77777777" w:rsidR="00B70620" w:rsidRPr="003E689E" w:rsidRDefault="00B70620" w:rsidP="00B70620">
      <w:pPr>
        <w:pStyle w:val="ListParagraph"/>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Georgia" w:hAnsi="Georgia" w:cs="Arial"/>
          <w:color w:val="000000"/>
          <w:sz w:val="28"/>
          <w:szCs w:val="28"/>
        </w:rPr>
      </w:pPr>
    </w:p>
    <w:p w14:paraId="73977E94" w14:textId="75891D47" w:rsidR="00B70620" w:rsidRPr="003E689E" w:rsidRDefault="00B70620" w:rsidP="00B7062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Georgia" w:hAnsi="Georgia" w:cs="Arial"/>
          <w:color w:val="000000"/>
          <w:sz w:val="28"/>
          <w:szCs w:val="28"/>
        </w:rPr>
      </w:pPr>
      <w:r w:rsidRPr="003E689E">
        <w:rPr>
          <w:rFonts w:ascii="Georgia" w:hAnsi="Georgia" w:cs="Arial"/>
          <w:color w:val="000000"/>
          <w:sz w:val="28"/>
          <w:szCs w:val="28"/>
        </w:rPr>
        <w:t>En cada caso se resumen algunas de las lecciones aprendidas y las medidas tomadas por</w:t>
      </w:r>
      <w:r w:rsidR="00663D8E">
        <w:rPr>
          <w:rFonts w:ascii="Georgia" w:hAnsi="Georgia" w:cs="Arial"/>
          <w:color w:val="000000"/>
          <w:sz w:val="28"/>
          <w:szCs w:val="28"/>
        </w:rPr>
        <w:t xml:space="preserve"> estas empresas para superar los retos y</w:t>
      </w:r>
      <w:r w:rsidRPr="003E689E">
        <w:rPr>
          <w:rFonts w:ascii="Georgia" w:hAnsi="Georgia" w:cs="Arial"/>
          <w:color w:val="000000"/>
          <w:sz w:val="28"/>
          <w:szCs w:val="28"/>
        </w:rPr>
        <w:t xml:space="preserve"> barreras iniciales.</w:t>
      </w:r>
    </w:p>
    <w:p w14:paraId="5199B0D2" w14:textId="77777777" w:rsidR="00F87264" w:rsidRPr="003E689E" w:rsidRDefault="00F87264" w:rsidP="00B7062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Georgia" w:hAnsi="Georgia" w:cs="Arial"/>
          <w:color w:val="000000"/>
          <w:sz w:val="24"/>
          <w:szCs w:val="24"/>
        </w:rPr>
      </w:pPr>
    </w:p>
    <w:p w14:paraId="1021438E" w14:textId="77777777" w:rsidR="00F87264" w:rsidRPr="003E689E" w:rsidRDefault="00F87264" w:rsidP="00B7062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Georgia" w:hAnsi="Georgia" w:cs="Arial"/>
          <w:color w:val="000000"/>
          <w:sz w:val="24"/>
          <w:szCs w:val="24"/>
        </w:rPr>
      </w:pPr>
    </w:p>
    <w:p w14:paraId="67295B33" w14:textId="77777777" w:rsidR="00F87264" w:rsidRPr="003E689E" w:rsidRDefault="00F87264" w:rsidP="00B7062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Georgia" w:hAnsi="Georgia" w:cs="Arial"/>
          <w:color w:val="000000"/>
          <w:sz w:val="24"/>
          <w:szCs w:val="24"/>
        </w:rPr>
      </w:pPr>
    </w:p>
    <w:p w14:paraId="389CB1B5" w14:textId="77777777" w:rsidR="00F87264" w:rsidRPr="003E689E" w:rsidRDefault="00F87264" w:rsidP="00B7062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Georgia" w:hAnsi="Georgia" w:cs="Arial"/>
          <w:color w:val="000000"/>
          <w:sz w:val="24"/>
          <w:szCs w:val="24"/>
        </w:rPr>
      </w:pPr>
    </w:p>
    <w:p w14:paraId="6E5A4218" w14:textId="77777777" w:rsidR="00F87264" w:rsidRPr="003E689E" w:rsidRDefault="00F87264" w:rsidP="00B7062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Georgia" w:hAnsi="Georgia" w:cs="Arial"/>
          <w:color w:val="000000"/>
          <w:sz w:val="24"/>
          <w:szCs w:val="24"/>
        </w:rPr>
      </w:pPr>
    </w:p>
    <w:p w14:paraId="17A68EA7" w14:textId="77777777" w:rsidR="00F87264" w:rsidRPr="003E689E" w:rsidRDefault="00F87264" w:rsidP="00B7062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Georgia" w:hAnsi="Georgia" w:cs="Arial"/>
          <w:color w:val="000000"/>
          <w:sz w:val="24"/>
          <w:szCs w:val="24"/>
        </w:rPr>
      </w:pPr>
    </w:p>
    <w:p w14:paraId="6BBB60ED" w14:textId="77777777" w:rsidR="00F87264" w:rsidRPr="003E689E" w:rsidRDefault="00F87264" w:rsidP="00B7062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Georgia" w:hAnsi="Georgia" w:cs="Arial"/>
          <w:color w:val="000000"/>
          <w:sz w:val="24"/>
          <w:szCs w:val="24"/>
        </w:rPr>
      </w:pPr>
    </w:p>
    <w:p w14:paraId="0E825026" w14:textId="77777777" w:rsidR="00F87264" w:rsidRPr="003E689E" w:rsidRDefault="00F87264" w:rsidP="00B7062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Georgia" w:hAnsi="Georgia" w:cs="Arial"/>
          <w:color w:val="000000"/>
          <w:sz w:val="24"/>
          <w:szCs w:val="24"/>
        </w:rPr>
      </w:pPr>
    </w:p>
    <w:p w14:paraId="38497295" w14:textId="77777777" w:rsidR="00F87264" w:rsidRPr="003E689E" w:rsidRDefault="00F87264" w:rsidP="00B7062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Georgia" w:hAnsi="Georgia" w:cs="Arial"/>
          <w:color w:val="000000"/>
          <w:sz w:val="24"/>
          <w:szCs w:val="24"/>
        </w:rPr>
      </w:pPr>
    </w:p>
    <w:p w14:paraId="79D0B69B" w14:textId="613D96CD" w:rsidR="006B1FCF" w:rsidRDefault="00F87264" w:rsidP="007660E5">
      <w:pPr>
        <w:pStyle w:val="ebook-T2"/>
        <w:rPr>
          <w:rFonts w:ascii="Georgia" w:hAnsi="Georgia"/>
        </w:rPr>
      </w:pPr>
      <w:bookmarkStart w:id="21" w:name="_Toc291670211"/>
      <w:r w:rsidRPr="003E689E">
        <w:rPr>
          <w:rFonts w:ascii="Georgia" w:hAnsi="Georgia"/>
        </w:rPr>
        <w:lastRenderedPageBreak/>
        <w:t xml:space="preserve">CASO 1. </w:t>
      </w:r>
      <w:r w:rsidR="00B70620" w:rsidRPr="003E689E">
        <w:rPr>
          <w:rFonts w:ascii="Georgia" w:hAnsi="Georgia"/>
        </w:rPr>
        <w:t>DISEÑANDO PRODUCTOS DE SEGUROS PARA LA BASE DE LA PIRÁMIDE: ALLIANZ</w:t>
      </w:r>
      <w:bookmarkEnd w:id="21"/>
    </w:p>
    <w:p w14:paraId="2E6CC09E" w14:textId="764F1032" w:rsidR="00367552" w:rsidRPr="003E689E" w:rsidRDefault="00367552" w:rsidP="007660E5">
      <w:pPr>
        <w:pStyle w:val="ebook-T2"/>
        <w:rPr>
          <w:rFonts w:ascii="Georgia" w:hAnsi="Georgia"/>
        </w:rPr>
      </w:pPr>
      <w:r w:rsidRPr="00367552">
        <w:rPr>
          <w:noProof/>
          <w:lang w:val="en-US"/>
        </w:rPr>
        <w:drawing>
          <wp:inline distT="0" distB="0" distL="0" distR="0" wp14:anchorId="6BDDCD10" wp14:editId="76F10D07">
            <wp:extent cx="5396230" cy="4141746"/>
            <wp:effectExtent l="0" t="0" r="0" b="0"/>
            <wp:docPr id="13380"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396230" cy="4141746"/>
                    </a:xfrm>
                    <a:prstGeom prst="rect">
                      <a:avLst/>
                    </a:prstGeom>
                    <a:noFill/>
                    <a:ln>
                      <a:noFill/>
                    </a:ln>
                  </pic:spPr>
                </pic:pic>
              </a:graphicData>
            </a:graphic>
          </wp:inline>
        </w:drawing>
      </w:r>
    </w:p>
    <w:tbl>
      <w:tblPr>
        <w:tblStyle w:val="LightList-Accent2"/>
        <w:tblpPr w:leftFromText="180" w:rightFromText="180" w:vertAnchor="text" w:horzAnchor="page" w:tblpX="1729" w:tblpY="280"/>
        <w:tblW w:w="0" w:type="auto"/>
        <w:tblBorders>
          <w:top w:val="single" w:sz="4" w:space="0" w:color="800000"/>
          <w:left w:val="single" w:sz="4" w:space="0" w:color="800000"/>
          <w:bottom w:val="single" w:sz="4" w:space="0" w:color="800000"/>
          <w:right w:val="single" w:sz="4" w:space="0" w:color="800000"/>
          <w:insideH w:val="single" w:sz="4" w:space="0" w:color="auto"/>
        </w:tblBorders>
        <w:tblLook w:val="00A0" w:firstRow="1" w:lastRow="0" w:firstColumn="1" w:lastColumn="0" w:noHBand="0" w:noVBand="0"/>
      </w:tblPr>
      <w:tblGrid>
        <w:gridCol w:w="2389"/>
        <w:gridCol w:w="6325"/>
      </w:tblGrid>
      <w:tr w:rsidR="00B70620" w:rsidRPr="003E689E" w14:paraId="4927AF47" w14:textId="77777777" w:rsidTr="00EB59D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14" w:type="dxa"/>
            <w:tcBorders>
              <w:bottom w:val="single" w:sz="4" w:space="0" w:color="auto"/>
            </w:tcBorders>
          </w:tcPr>
          <w:p w14:paraId="5B2A26E7" w14:textId="77777777" w:rsidR="00B84C6F" w:rsidRDefault="00B84C6F" w:rsidP="00B7062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Georgia" w:eastAsiaTheme="minorHAnsi" w:hAnsi="Georgia" w:cs="Arial"/>
                <w:bCs w:val="0"/>
                <w:sz w:val="28"/>
                <w:szCs w:val="28"/>
              </w:rPr>
            </w:pPr>
          </w:p>
          <w:p w14:paraId="49F2F62F" w14:textId="77777777" w:rsidR="00B70620" w:rsidRPr="003E689E" w:rsidRDefault="00B70620" w:rsidP="00B7062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Georgia" w:eastAsiaTheme="minorHAnsi" w:hAnsi="Georgia" w:cs="Arial"/>
                <w:bCs w:val="0"/>
                <w:sz w:val="28"/>
                <w:szCs w:val="28"/>
              </w:rPr>
            </w:pPr>
            <w:r w:rsidRPr="003E689E">
              <w:rPr>
                <w:rFonts w:ascii="Georgia" w:eastAsiaTheme="minorHAnsi" w:hAnsi="Georgia" w:cs="Arial"/>
                <w:bCs w:val="0"/>
                <w:sz w:val="28"/>
                <w:szCs w:val="28"/>
              </w:rPr>
              <w:t>Empresa</w:t>
            </w:r>
          </w:p>
        </w:tc>
        <w:tc>
          <w:tcPr>
            <w:cnfStyle w:val="000010000000" w:firstRow="0" w:lastRow="0" w:firstColumn="0" w:lastColumn="0" w:oddVBand="1" w:evenVBand="0" w:oddHBand="0" w:evenHBand="0" w:firstRowFirstColumn="0" w:firstRowLastColumn="0" w:lastRowFirstColumn="0" w:lastRowLastColumn="0"/>
            <w:tcW w:w="6802" w:type="dxa"/>
            <w:tcBorders>
              <w:top w:val="none" w:sz="0" w:space="0" w:color="auto"/>
              <w:left w:val="none" w:sz="0" w:space="0" w:color="auto"/>
              <w:bottom w:val="single" w:sz="4" w:space="0" w:color="auto"/>
              <w:right w:val="none" w:sz="0" w:space="0" w:color="auto"/>
            </w:tcBorders>
          </w:tcPr>
          <w:p w14:paraId="776AE6EE" w14:textId="77777777" w:rsidR="00B84C6F" w:rsidRDefault="00B84C6F" w:rsidP="00B7062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Georgia" w:hAnsi="Georgia" w:cs="Arial"/>
                <w:sz w:val="28"/>
                <w:szCs w:val="28"/>
              </w:rPr>
            </w:pPr>
          </w:p>
          <w:p w14:paraId="08DB50A1" w14:textId="4BC65577" w:rsidR="00B70620" w:rsidRPr="003E689E" w:rsidRDefault="00B70620" w:rsidP="00B7062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Georgia" w:hAnsi="Georgia" w:cs="Arial"/>
                <w:sz w:val="28"/>
                <w:szCs w:val="28"/>
              </w:rPr>
            </w:pPr>
            <w:r w:rsidRPr="003E689E">
              <w:rPr>
                <w:rFonts w:ascii="Georgia" w:hAnsi="Georgia" w:cs="Arial"/>
                <w:sz w:val="28"/>
                <w:szCs w:val="28"/>
              </w:rPr>
              <w:t>ALLIANZ</w:t>
            </w:r>
            <w:r w:rsidR="00EB59D1">
              <w:rPr>
                <w:rFonts w:ascii="Georgia" w:hAnsi="Georgia" w:cs="Arial"/>
                <w:sz w:val="28"/>
                <w:szCs w:val="28"/>
              </w:rPr>
              <w:t xml:space="preserve"> Seguros</w:t>
            </w:r>
          </w:p>
          <w:p w14:paraId="7D4E8A97" w14:textId="5AB29920" w:rsidR="00B70620" w:rsidRPr="003E689E" w:rsidRDefault="00B70620" w:rsidP="00B7062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Georgia" w:hAnsi="Georgia" w:cs="Arial"/>
                <w:sz w:val="28"/>
                <w:szCs w:val="28"/>
              </w:rPr>
            </w:pPr>
          </w:p>
        </w:tc>
      </w:tr>
      <w:tr w:rsidR="003E689E" w:rsidRPr="003E689E" w14:paraId="2B0F21BC" w14:textId="77777777" w:rsidTr="00EB59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14" w:type="dxa"/>
            <w:tcBorders>
              <w:top w:val="single" w:sz="4" w:space="0" w:color="auto"/>
              <w:left w:val="single" w:sz="4" w:space="0" w:color="auto"/>
              <w:bottom w:val="single" w:sz="4" w:space="0" w:color="auto"/>
              <w:right w:val="nil"/>
            </w:tcBorders>
          </w:tcPr>
          <w:p w14:paraId="0A0A8B58" w14:textId="2660A6D1" w:rsidR="003E689E" w:rsidRPr="003E689E" w:rsidRDefault="003E689E" w:rsidP="00B7062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Georgia" w:eastAsiaTheme="minorHAnsi" w:hAnsi="Georgia" w:cs="Arial"/>
                <w:bCs w:val="0"/>
                <w:color w:val="000000"/>
                <w:sz w:val="28"/>
                <w:szCs w:val="28"/>
              </w:rPr>
            </w:pPr>
            <w:r>
              <w:rPr>
                <w:rFonts w:ascii="Georgia" w:eastAsiaTheme="minorHAnsi" w:hAnsi="Georgia" w:cs="Arial"/>
                <w:bCs w:val="0"/>
                <w:color w:val="000000"/>
                <w:sz w:val="28"/>
                <w:szCs w:val="28"/>
              </w:rPr>
              <w:t>Perfil Empresarial</w:t>
            </w:r>
          </w:p>
        </w:tc>
        <w:tc>
          <w:tcPr>
            <w:cnfStyle w:val="000010000000" w:firstRow="0" w:lastRow="0" w:firstColumn="0" w:lastColumn="0" w:oddVBand="1" w:evenVBand="0" w:oddHBand="0" w:evenHBand="0" w:firstRowFirstColumn="0" w:firstRowLastColumn="0" w:lastRowFirstColumn="0" w:lastRowLastColumn="0"/>
            <w:tcW w:w="6802" w:type="dxa"/>
            <w:tcBorders>
              <w:top w:val="single" w:sz="4" w:space="0" w:color="auto"/>
              <w:left w:val="nil"/>
              <w:bottom w:val="single" w:sz="4" w:space="0" w:color="auto"/>
              <w:right w:val="single" w:sz="4" w:space="0" w:color="auto"/>
            </w:tcBorders>
          </w:tcPr>
          <w:p w14:paraId="51906212" w14:textId="1484F561" w:rsidR="00EB59D1" w:rsidRPr="003E689E" w:rsidRDefault="003E689E" w:rsidP="00B7062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Georgia" w:eastAsiaTheme="minorHAnsi" w:hAnsi="Georgia" w:cs="Arial"/>
                <w:color w:val="000000"/>
                <w:sz w:val="28"/>
                <w:szCs w:val="28"/>
              </w:rPr>
            </w:pPr>
            <w:r w:rsidRPr="003E689E">
              <w:rPr>
                <w:rFonts w:ascii="Georgia" w:hAnsi="Georgia" w:cs="Arial"/>
                <w:sz w:val="28"/>
                <w:szCs w:val="28"/>
              </w:rPr>
              <w:t xml:space="preserve">Allianz es uno de los grupos aseguradores y proveedores de servicios financieros más importantes del mundo </w:t>
            </w:r>
            <w:r w:rsidRPr="003E689E">
              <w:rPr>
                <w:rFonts w:ascii="Georgia" w:hAnsi="Georgia" w:cs="Arial"/>
                <w:bCs/>
                <w:sz w:val="28"/>
                <w:szCs w:val="28"/>
              </w:rPr>
              <w:t>presente en más de 70 países</w:t>
            </w:r>
            <w:r w:rsidR="00EB59D1">
              <w:rPr>
                <w:rFonts w:ascii="Georgia" w:hAnsi="Georgia" w:cs="Arial"/>
                <w:bCs/>
                <w:sz w:val="28"/>
                <w:szCs w:val="28"/>
              </w:rPr>
              <w:t xml:space="preserve"> en los 5 continentes, donde 144</w:t>
            </w:r>
            <w:r w:rsidRPr="003E689E">
              <w:rPr>
                <w:rFonts w:ascii="Georgia" w:hAnsi="Georgia" w:cs="Arial"/>
                <w:bCs/>
                <w:sz w:val="28"/>
                <w:szCs w:val="28"/>
              </w:rPr>
              <w:t xml:space="preserve">.000 empleados de diferente nacionalidad, idioma, religión, formación y experiencia dan servicio a </w:t>
            </w:r>
            <w:r w:rsidRPr="003E689E">
              <w:rPr>
                <w:rFonts w:ascii="Georgia" w:hAnsi="Georgia" w:cs="Arial"/>
                <w:bCs/>
                <w:sz w:val="28"/>
                <w:szCs w:val="28"/>
              </w:rPr>
              <w:lastRenderedPageBreak/>
              <w:t>más de 78 millones de clientes</w:t>
            </w:r>
            <w:r w:rsidRPr="003E689E">
              <w:rPr>
                <w:rFonts w:ascii="Georgia" w:hAnsi="Georgia" w:cs="Arial"/>
                <w:sz w:val="28"/>
                <w:szCs w:val="28"/>
              </w:rPr>
              <w:t xml:space="preserve">. </w:t>
            </w:r>
          </w:p>
        </w:tc>
      </w:tr>
      <w:tr w:rsidR="00B70620" w:rsidRPr="003E689E" w14:paraId="5813CDBB" w14:textId="77777777" w:rsidTr="00EB59D1">
        <w:tc>
          <w:tcPr>
            <w:cnfStyle w:val="001000000000" w:firstRow="0" w:lastRow="0" w:firstColumn="1" w:lastColumn="0" w:oddVBand="0" w:evenVBand="0" w:oddHBand="0" w:evenHBand="0" w:firstRowFirstColumn="0" w:firstRowLastColumn="0" w:lastRowFirstColumn="0" w:lastRowLastColumn="0"/>
            <w:tcW w:w="1714" w:type="dxa"/>
            <w:tcBorders>
              <w:top w:val="single" w:sz="4" w:space="0" w:color="auto"/>
            </w:tcBorders>
          </w:tcPr>
          <w:p w14:paraId="127C0A57" w14:textId="77777777" w:rsidR="00B70620" w:rsidRPr="003E689E" w:rsidRDefault="00B70620" w:rsidP="00B7062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Georgia" w:eastAsiaTheme="minorHAnsi" w:hAnsi="Georgia" w:cs="Arial"/>
                <w:color w:val="000000"/>
                <w:sz w:val="28"/>
                <w:szCs w:val="28"/>
              </w:rPr>
            </w:pPr>
            <w:r w:rsidRPr="003E689E">
              <w:rPr>
                <w:rFonts w:ascii="Georgia" w:eastAsiaTheme="minorHAnsi" w:hAnsi="Georgia" w:cs="Arial"/>
                <w:bCs w:val="0"/>
                <w:color w:val="000000"/>
                <w:sz w:val="28"/>
                <w:szCs w:val="28"/>
              </w:rPr>
              <w:lastRenderedPageBreak/>
              <w:t>Concepto de negocio inclusivo</w:t>
            </w:r>
          </w:p>
        </w:tc>
        <w:tc>
          <w:tcPr>
            <w:cnfStyle w:val="000010000000" w:firstRow="0" w:lastRow="0" w:firstColumn="0" w:lastColumn="0" w:oddVBand="1" w:evenVBand="0" w:oddHBand="0" w:evenHBand="0" w:firstRowFirstColumn="0" w:firstRowLastColumn="0" w:lastRowFirstColumn="0" w:lastRowLastColumn="0"/>
            <w:tcW w:w="6802" w:type="dxa"/>
            <w:tcBorders>
              <w:top w:val="single" w:sz="4" w:space="0" w:color="auto"/>
              <w:left w:val="none" w:sz="0" w:space="0" w:color="auto"/>
              <w:right w:val="none" w:sz="0" w:space="0" w:color="auto"/>
            </w:tcBorders>
          </w:tcPr>
          <w:p w14:paraId="55487741" w14:textId="2A5369EC" w:rsidR="00B70620" w:rsidRPr="003E689E" w:rsidRDefault="00B70620" w:rsidP="00B7062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Georgia" w:eastAsiaTheme="minorHAnsi" w:hAnsi="Georgia" w:cs="Arial"/>
                <w:color w:val="000000"/>
                <w:sz w:val="28"/>
                <w:szCs w:val="28"/>
              </w:rPr>
            </w:pPr>
            <w:r w:rsidRPr="003E689E">
              <w:rPr>
                <w:rFonts w:ascii="Georgia" w:eastAsiaTheme="minorHAnsi" w:hAnsi="Georgia" w:cs="Arial"/>
                <w:color w:val="000000"/>
                <w:sz w:val="28"/>
                <w:szCs w:val="28"/>
              </w:rPr>
              <w:t>Productos de seguro de vida y de no vida accesibles, destinados específicamente a poblaciones con bajos ingresos y adaptados a sus necesidades (microseguros)</w:t>
            </w:r>
          </w:p>
        </w:tc>
      </w:tr>
      <w:tr w:rsidR="00B70620" w:rsidRPr="003E689E" w14:paraId="438B721D" w14:textId="77777777" w:rsidTr="00B706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14" w:type="dxa"/>
          </w:tcPr>
          <w:p w14:paraId="0AC865F7" w14:textId="77777777" w:rsidR="00B70620" w:rsidRPr="003E689E" w:rsidRDefault="00B70620" w:rsidP="00B7062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Georgia" w:eastAsiaTheme="minorHAnsi" w:hAnsi="Georgia" w:cs="Arial"/>
                <w:bCs w:val="0"/>
                <w:color w:val="000000"/>
                <w:sz w:val="28"/>
                <w:szCs w:val="28"/>
              </w:rPr>
            </w:pPr>
            <w:r w:rsidRPr="003E689E">
              <w:rPr>
                <w:rFonts w:ascii="Georgia" w:eastAsiaTheme="minorHAnsi" w:hAnsi="Georgia" w:cs="Arial"/>
                <w:bCs w:val="0"/>
                <w:color w:val="000000"/>
                <w:sz w:val="28"/>
                <w:szCs w:val="28"/>
              </w:rPr>
              <w:t>Oportunidades</w:t>
            </w:r>
          </w:p>
          <w:p w14:paraId="44FC5ED7" w14:textId="77777777" w:rsidR="00B70620" w:rsidRPr="003E689E" w:rsidRDefault="00B70620" w:rsidP="00B7062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Georgia" w:eastAsiaTheme="minorHAnsi" w:hAnsi="Georgia" w:cs="Arial"/>
                <w:color w:val="000000"/>
                <w:sz w:val="28"/>
                <w:szCs w:val="28"/>
              </w:rPr>
            </w:pPr>
          </w:p>
        </w:tc>
        <w:tc>
          <w:tcPr>
            <w:cnfStyle w:val="000010000000" w:firstRow="0" w:lastRow="0" w:firstColumn="0" w:lastColumn="0" w:oddVBand="1" w:evenVBand="0" w:oddHBand="0" w:evenHBand="0" w:firstRowFirstColumn="0" w:firstRowLastColumn="0" w:lastRowFirstColumn="0" w:lastRowLastColumn="0"/>
            <w:tcW w:w="6802" w:type="dxa"/>
            <w:tcBorders>
              <w:left w:val="none" w:sz="0" w:space="0" w:color="auto"/>
              <w:right w:val="none" w:sz="0" w:space="0" w:color="auto"/>
            </w:tcBorders>
          </w:tcPr>
          <w:p w14:paraId="491ACB27" w14:textId="74F834F7" w:rsidR="00B70620" w:rsidRPr="003E689E" w:rsidRDefault="00B70620" w:rsidP="003C260D">
            <w:pPr>
              <w:widowControl w:val="0"/>
              <w:autoSpaceDE w:val="0"/>
              <w:autoSpaceDN w:val="0"/>
              <w:adjustRightInd w:val="0"/>
              <w:spacing w:line="360" w:lineRule="auto"/>
              <w:jc w:val="both"/>
              <w:rPr>
                <w:rFonts w:ascii="Georgia" w:hAnsi="Georgia" w:cs="Arial"/>
                <w:color w:val="373737"/>
                <w:sz w:val="28"/>
                <w:szCs w:val="28"/>
                <w:lang w:val="en-US"/>
              </w:rPr>
            </w:pPr>
            <w:r w:rsidRPr="003E689E">
              <w:rPr>
                <w:rFonts w:ascii="Georgia" w:eastAsiaTheme="minorHAnsi" w:hAnsi="Georgia" w:cs="Arial"/>
                <w:b/>
                <w:color w:val="000000"/>
                <w:sz w:val="28"/>
                <w:szCs w:val="28"/>
              </w:rPr>
              <w:t>Para Allianz:</w:t>
            </w:r>
            <w:r w:rsidRPr="003E689E">
              <w:rPr>
                <w:rFonts w:ascii="Georgia" w:eastAsiaTheme="minorHAnsi" w:hAnsi="Georgia" w:cs="Arial"/>
                <w:color w:val="000000"/>
                <w:sz w:val="28"/>
                <w:szCs w:val="28"/>
              </w:rPr>
              <w:t xml:space="preserve"> </w:t>
            </w:r>
            <w:r w:rsidRPr="003E689E">
              <w:rPr>
                <w:rFonts w:ascii="Georgia" w:hAnsi="Georgia" w:cs="Arial"/>
                <w:color w:val="373737"/>
                <w:sz w:val="28"/>
                <w:szCs w:val="28"/>
                <w:lang w:val="en-US"/>
              </w:rPr>
              <w:t xml:space="preserve"> Una base de consumidores compuesta por más de la mitad de la población mundial ofrece un mercado potencial muy importante para la industria de los seguros. Allianz, uno de los proveedores de seguros más importantes, aportará su experiencia a nivel mundial para determinar la viabilidad de los seguros y el costo de los mismos.</w:t>
            </w:r>
          </w:p>
          <w:p w14:paraId="23F0834B" w14:textId="77777777" w:rsidR="00B70620" w:rsidRPr="003E689E" w:rsidRDefault="00B70620" w:rsidP="00B7062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Georgia" w:eastAsiaTheme="minorHAnsi" w:hAnsi="Georgia" w:cs="Arial"/>
                <w:color w:val="000000"/>
                <w:sz w:val="28"/>
                <w:szCs w:val="28"/>
              </w:rPr>
            </w:pPr>
            <w:r w:rsidRPr="003E689E">
              <w:rPr>
                <w:rFonts w:ascii="Georgia" w:eastAsiaTheme="minorHAnsi" w:hAnsi="Georgia" w:cs="Arial"/>
                <w:b/>
                <w:color w:val="000000"/>
                <w:sz w:val="28"/>
                <w:szCs w:val="28"/>
              </w:rPr>
              <w:t>Para la Base de la Pirámide</w:t>
            </w:r>
            <w:r w:rsidRPr="003E689E">
              <w:rPr>
                <w:rFonts w:ascii="Georgia" w:eastAsiaTheme="minorHAnsi" w:hAnsi="Georgia" w:cs="Arial"/>
                <w:color w:val="000000"/>
                <w:sz w:val="28"/>
                <w:szCs w:val="28"/>
              </w:rPr>
              <w:t xml:space="preserve">: Sin seguro, los pobres arriesgan perder todo lo que tienen. El acceso a micro-seguros les proporciona cobertura para eventualidades y riesgos de distintos tipos, </w:t>
            </w:r>
            <w:r w:rsidRPr="003E689E">
              <w:rPr>
                <w:rFonts w:ascii="Georgia" w:hAnsi="Georgia" w:cs="Arial"/>
                <w:color w:val="000000"/>
                <w:sz w:val="28"/>
                <w:szCs w:val="28"/>
              </w:rPr>
              <w:t>reducen sus debilidades para establecer empresas locales y fortalecen su sustento económico.</w:t>
            </w:r>
          </w:p>
          <w:p w14:paraId="06A6AEC5" w14:textId="74B11975" w:rsidR="005F7F2C" w:rsidRPr="003E689E" w:rsidRDefault="00B70620" w:rsidP="00B7062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Georgia" w:hAnsi="Georgia" w:cs="Arial"/>
                <w:color w:val="000000"/>
                <w:sz w:val="28"/>
                <w:szCs w:val="28"/>
              </w:rPr>
            </w:pPr>
            <w:r w:rsidRPr="003E689E">
              <w:rPr>
                <w:rFonts w:ascii="Georgia" w:hAnsi="Georgia" w:cs="Arial"/>
                <w:color w:val="000000"/>
                <w:sz w:val="28"/>
                <w:szCs w:val="28"/>
              </w:rPr>
              <w:t xml:space="preserve">También se espera que el acceso a los micro-seguros fomente las inversiones del sector privado, incluyendo la infraestructura, incremente la tolerancia de las comunidades, desde sus estructuras básicas, y promueva el </w:t>
            </w:r>
            <w:r w:rsidRPr="003E689E">
              <w:rPr>
                <w:rFonts w:ascii="Georgia" w:hAnsi="Georgia" w:cs="Arial"/>
                <w:color w:val="000000"/>
                <w:sz w:val="28"/>
                <w:szCs w:val="28"/>
              </w:rPr>
              <w:lastRenderedPageBreak/>
              <w:t>desarrollo humano sostenible.</w:t>
            </w:r>
          </w:p>
        </w:tc>
      </w:tr>
      <w:tr w:rsidR="00B70620" w:rsidRPr="003E689E" w14:paraId="27D88D5B" w14:textId="77777777" w:rsidTr="00B70620">
        <w:tc>
          <w:tcPr>
            <w:cnfStyle w:val="001000000000" w:firstRow="0" w:lastRow="0" w:firstColumn="1" w:lastColumn="0" w:oddVBand="0" w:evenVBand="0" w:oddHBand="0" w:evenHBand="0" w:firstRowFirstColumn="0" w:firstRowLastColumn="0" w:lastRowFirstColumn="0" w:lastRowLastColumn="0"/>
            <w:tcW w:w="1714" w:type="dxa"/>
          </w:tcPr>
          <w:p w14:paraId="57A5A55D" w14:textId="77777777" w:rsidR="00B70620" w:rsidRPr="003E689E" w:rsidRDefault="00B70620" w:rsidP="00B7062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Georgia" w:eastAsiaTheme="minorHAnsi" w:hAnsi="Georgia" w:cs="Arial"/>
                <w:bCs w:val="0"/>
                <w:color w:val="000000"/>
                <w:sz w:val="28"/>
                <w:szCs w:val="28"/>
              </w:rPr>
            </w:pPr>
            <w:r w:rsidRPr="003E689E">
              <w:rPr>
                <w:rFonts w:ascii="Georgia" w:eastAsiaTheme="minorHAnsi" w:hAnsi="Georgia" w:cs="Arial"/>
                <w:bCs w:val="0"/>
                <w:color w:val="000000"/>
                <w:sz w:val="28"/>
                <w:szCs w:val="28"/>
              </w:rPr>
              <w:lastRenderedPageBreak/>
              <w:t>¿Cómo lo ha hecho?</w:t>
            </w:r>
          </w:p>
          <w:p w14:paraId="08C5D108" w14:textId="77777777" w:rsidR="00B70620" w:rsidRPr="003E689E" w:rsidRDefault="00B70620" w:rsidP="00B7062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Georgia" w:eastAsiaTheme="minorHAnsi" w:hAnsi="Georgia" w:cs="Arial"/>
                <w:color w:val="000000"/>
                <w:sz w:val="28"/>
                <w:szCs w:val="28"/>
              </w:rPr>
            </w:pPr>
            <w:r w:rsidRPr="003E689E">
              <w:rPr>
                <w:rFonts w:ascii="Georgia" w:eastAsiaTheme="minorHAnsi" w:hAnsi="Georgia" w:cs="Arial"/>
                <w:color w:val="000000"/>
                <w:sz w:val="28"/>
                <w:szCs w:val="28"/>
              </w:rPr>
              <w:tab/>
            </w:r>
          </w:p>
        </w:tc>
        <w:tc>
          <w:tcPr>
            <w:cnfStyle w:val="000010000000" w:firstRow="0" w:lastRow="0" w:firstColumn="0" w:lastColumn="0" w:oddVBand="1" w:evenVBand="0" w:oddHBand="0" w:evenHBand="0" w:firstRowFirstColumn="0" w:firstRowLastColumn="0" w:lastRowFirstColumn="0" w:lastRowLastColumn="0"/>
            <w:tcW w:w="6802" w:type="dxa"/>
            <w:tcBorders>
              <w:left w:val="none" w:sz="0" w:space="0" w:color="auto"/>
              <w:right w:val="none" w:sz="0" w:space="0" w:color="auto"/>
            </w:tcBorders>
          </w:tcPr>
          <w:p w14:paraId="27F0D721" w14:textId="77777777" w:rsidR="00B70620" w:rsidRPr="003E689E" w:rsidRDefault="00B70620" w:rsidP="00B7062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Georgia" w:eastAsiaTheme="minorHAnsi" w:hAnsi="Georgia" w:cs="Arial"/>
                <w:color w:val="000000"/>
                <w:sz w:val="28"/>
                <w:szCs w:val="28"/>
              </w:rPr>
            </w:pPr>
            <w:r w:rsidRPr="003E689E">
              <w:rPr>
                <w:rFonts w:ascii="Georgia" w:eastAsiaTheme="minorHAnsi" w:hAnsi="Georgia" w:cs="Arial"/>
                <w:color w:val="000000"/>
                <w:sz w:val="28"/>
                <w:szCs w:val="28"/>
              </w:rPr>
              <w:t>Allianz trabaja con ONGs locales para reducir los elevados costes de administración y la falta de conciencia  y conocimiento sobre  la utilidad y el funcionamiento de los seguros en las comunidades pobres del sur de la India, Indonesia, Egipto y dentro de poco, África del Oeste.</w:t>
            </w:r>
          </w:p>
          <w:p w14:paraId="5D79E1CE" w14:textId="77777777" w:rsidR="00B70620" w:rsidRPr="003E689E" w:rsidRDefault="00B70620" w:rsidP="00B70620">
            <w:pPr>
              <w:widowControl w:val="0"/>
              <w:autoSpaceDE w:val="0"/>
              <w:autoSpaceDN w:val="0"/>
              <w:adjustRightInd w:val="0"/>
              <w:spacing w:line="360" w:lineRule="auto"/>
              <w:jc w:val="both"/>
              <w:rPr>
                <w:rFonts w:ascii="Georgia" w:eastAsiaTheme="minorHAnsi" w:hAnsi="Georgia" w:cs="Arial"/>
                <w:color w:val="000000"/>
                <w:sz w:val="28"/>
                <w:szCs w:val="28"/>
              </w:rPr>
            </w:pPr>
            <w:r w:rsidRPr="003E689E">
              <w:rPr>
                <w:rFonts w:ascii="Georgia" w:hAnsi="Georgia" w:cs="Arial"/>
                <w:color w:val="373737"/>
                <w:sz w:val="28"/>
                <w:szCs w:val="28"/>
                <w:lang w:val="en-US"/>
              </w:rPr>
              <w:t>Posteriormente, Allianz se asoció con el Programa de las Naciones Unidas para el Desarrollo (PNUD) y con GTZ, agencia internacional de cooperación alemana, para llevar a cabo estudios de mercado que analicen la demanda de microseguros en la India, Indonesia y la República Popular de Laos.</w:t>
            </w:r>
            <w:r w:rsidRPr="003E689E">
              <w:rPr>
                <w:rFonts w:ascii="Georgia" w:eastAsiaTheme="minorHAnsi" w:hAnsi="Georgia" w:cs="Arial"/>
                <w:color w:val="000000"/>
                <w:sz w:val="28"/>
                <w:szCs w:val="28"/>
              </w:rPr>
              <w:t xml:space="preserve"> </w:t>
            </w:r>
          </w:p>
        </w:tc>
      </w:tr>
      <w:tr w:rsidR="00B70620" w:rsidRPr="003E689E" w14:paraId="1DDBAB60" w14:textId="77777777" w:rsidTr="00B706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14" w:type="dxa"/>
          </w:tcPr>
          <w:p w14:paraId="39B396A7" w14:textId="77777777" w:rsidR="00B70620" w:rsidRPr="003E689E" w:rsidRDefault="00B70620" w:rsidP="00B7062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Georgia" w:eastAsiaTheme="minorHAnsi" w:hAnsi="Georgia" w:cs="Arial"/>
                <w:color w:val="000000"/>
                <w:sz w:val="28"/>
                <w:szCs w:val="28"/>
              </w:rPr>
            </w:pPr>
            <w:r w:rsidRPr="003E689E">
              <w:rPr>
                <w:rFonts w:ascii="Georgia" w:eastAsiaTheme="minorHAnsi" w:hAnsi="Georgia" w:cs="Arial"/>
                <w:bCs w:val="0"/>
                <w:color w:val="000000"/>
                <w:sz w:val="28"/>
                <w:szCs w:val="28"/>
              </w:rPr>
              <w:t>Resultados</w:t>
            </w:r>
          </w:p>
        </w:tc>
        <w:tc>
          <w:tcPr>
            <w:cnfStyle w:val="000010000000" w:firstRow="0" w:lastRow="0" w:firstColumn="0" w:lastColumn="0" w:oddVBand="1" w:evenVBand="0" w:oddHBand="0" w:evenHBand="0" w:firstRowFirstColumn="0" w:firstRowLastColumn="0" w:lastRowFirstColumn="0" w:lastRowLastColumn="0"/>
            <w:tcW w:w="6802" w:type="dxa"/>
            <w:tcBorders>
              <w:left w:val="none" w:sz="0" w:space="0" w:color="auto"/>
              <w:right w:val="none" w:sz="0" w:space="0" w:color="auto"/>
            </w:tcBorders>
          </w:tcPr>
          <w:p w14:paraId="39A76028" w14:textId="77777777" w:rsidR="00B70620" w:rsidRPr="003E689E" w:rsidRDefault="00B70620" w:rsidP="00B70620">
            <w:pPr>
              <w:widowControl w:val="0"/>
              <w:autoSpaceDE w:val="0"/>
              <w:autoSpaceDN w:val="0"/>
              <w:adjustRightInd w:val="0"/>
              <w:spacing w:line="360" w:lineRule="auto"/>
              <w:jc w:val="both"/>
              <w:rPr>
                <w:rFonts w:ascii="Georgia" w:hAnsi="Georgia" w:cs="Arial"/>
                <w:color w:val="373737"/>
                <w:sz w:val="28"/>
                <w:szCs w:val="28"/>
                <w:lang w:val="en-US"/>
              </w:rPr>
            </w:pPr>
            <w:r w:rsidRPr="003E689E">
              <w:rPr>
                <w:rFonts w:ascii="Georgia" w:eastAsiaTheme="minorHAnsi" w:hAnsi="Georgia" w:cs="Arial"/>
                <w:color w:val="000000"/>
                <w:sz w:val="28"/>
                <w:szCs w:val="28"/>
              </w:rPr>
              <w:t xml:space="preserve">Más de 1,8 millones de personas en la India, Indonesia y Egipto están ahora protegidos por las políticas de micro-seguros de Allianz. </w:t>
            </w:r>
            <w:r w:rsidRPr="003E689E">
              <w:rPr>
                <w:rFonts w:ascii="Georgia" w:hAnsi="Georgia" w:cs="Arial"/>
                <w:color w:val="373737"/>
                <w:sz w:val="28"/>
                <w:szCs w:val="28"/>
                <w:lang w:val="en-US"/>
              </w:rPr>
              <w:t xml:space="preserve"> Se espera que los microseguros beneficien a los grupos de menores recursos, reduzcan sus debilidades, establezcan empresas locales y fortalezcan su sustento económico.</w:t>
            </w:r>
          </w:p>
          <w:p w14:paraId="6520B00D" w14:textId="77777777" w:rsidR="00B70620" w:rsidRPr="003E689E" w:rsidRDefault="00B70620" w:rsidP="00B70620">
            <w:pPr>
              <w:widowControl w:val="0"/>
              <w:autoSpaceDE w:val="0"/>
              <w:autoSpaceDN w:val="0"/>
              <w:adjustRightInd w:val="0"/>
              <w:spacing w:line="360" w:lineRule="auto"/>
              <w:jc w:val="both"/>
              <w:rPr>
                <w:rFonts w:ascii="Georgia" w:hAnsi="Georgia" w:cs="Arial"/>
                <w:color w:val="373737"/>
                <w:sz w:val="28"/>
                <w:szCs w:val="28"/>
                <w:lang w:val="en-US"/>
              </w:rPr>
            </w:pPr>
            <w:r w:rsidRPr="003E689E">
              <w:rPr>
                <w:rFonts w:ascii="Georgia" w:hAnsi="Georgia" w:cs="Arial"/>
                <w:color w:val="373737"/>
                <w:sz w:val="28"/>
                <w:szCs w:val="28"/>
                <w:lang w:val="en-US"/>
              </w:rPr>
              <w:t xml:space="preserve">También se espera que el acceso a los microseguros fomente las inversiones del sector privado, incluyendo la infraestructura, incremente la tolerancia de las comunidades, </w:t>
            </w:r>
            <w:r w:rsidRPr="003E689E">
              <w:rPr>
                <w:rFonts w:ascii="Georgia" w:hAnsi="Georgia" w:cs="Arial"/>
                <w:color w:val="373737"/>
                <w:sz w:val="28"/>
                <w:szCs w:val="28"/>
                <w:lang w:val="en-US"/>
              </w:rPr>
              <w:lastRenderedPageBreak/>
              <w:t xml:space="preserve">desde sus estructuras básicas, </w:t>
            </w:r>
            <w:proofErr w:type="gramStart"/>
            <w:r w:rsidRPr="003E689E">
              <w:rPr>
                <w:rFonts w:ascii="Georgia" w:hAnsi="Georgia" w:cs="Arial"/>
                <w:color w:val="373737"/>
                <w:sz w:val="28"/>
                <w:szCs w:val="28"/>
                <w:lang w:val="en-US"/>
              </w:rPr>
              <w:t>y</w:t>
            </w:r>
            <w:proofErr w:type="gramEnd"/>
            <w:r w:rsidRPr="003E689E">
              <w:rPr>
                <w:rFonts w:ascii="Georgia" w:hAnsi="Georgia" w:cs="Arial"/>
                <w:color w:val="373737"/>
                <w:sz w:val="28"/>
                <w:szCs w:val="28"/>
                <w:lang w:val="en-US"/>
              </w:rPr>
              <w:t xml:space="preserve"> promueva el desarrollo humano sustentable.</w:t>
            </w:r>
          </w:p>
          <w:p w14:paraId="5C1146F2" w14:textId="5B4158CA" w:rsidR="00B70620" w:rsidRPr="003E689E" w:rsidRDefault="00B70620" w:rsidP="00B7062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Georgia" w:eastAsiaTheme="minorHAnsi" w:hAnsi="Georgia" w:cs="Arial"/>
                <w:color w:val="000000"/>
                <w:sz w:val="28"/>
                <w:szCs w:val="28"/>
              </w:rPr>
            </w:pPr>
            <w:r w:rsidRPr="003E689E">
              <w:rPr>
                <w:rFonts w:ascii="Georgia" w:hAnsi="Georgia" w:cs="Arial"/>
                <w:color w:val="373737"/>
                <w:sz w:val="28"/>
                <w:szCs w:val="28"/>
                <w:lang w:val="en-US"/>
              </w:rPr>
              <w:t>Los estudios realizados por el grupo indicaron claramente que el acceso a los microseguros ayuda a los sectores más necesitados, al igual que contribuye de manera significativa a alcanzar los Objetivos de Desarrollo del Milenio, en particular la erradicación de la pobreza extrema, la promoción de la igualdad de género y la creación de una asociación mundial para el</w:t>
            </w:r>
          </w:p>
        </w:tc>
      </w:tr>
      <w:tr w:rsidR="00B70620" w:rsidRPr="003E689E" w14:paraId="11444F7D" w14:textId="77777777" w:rsidTr="00B70620">
        <w:tc>
          <w:tcPr>
            <w:cnfStyle w:val="001000000000" w:firstRow="0" w:lastRow="0" w:firstColumn="1" w:lastColumn="0" w:oddVBand="0" w:evenVBand="0" w:oddHBand="0" w:evenHBand="0" w:firstRowFirstColumn="0" w:firstRowLastColumn="0" w:lastRowFirstColumn="0" w:lastRowLastColumn="0"/>
            <w:tcW w:w="1714" w:type="dxa"/>
          </w:tcPr>
          <w:p w14:paraId="0F4A4637" w14:textId="77777777" w:rsidR="00B70620" w:rsidRPr="003E689E" w:rsidRDefault="00B70620" w:rsidP="00B7062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Georgia" w:eastAsiaTheme="minorHAnsi" w:hAnsi="Georgia" w:cs="Arial"/>
                <w:bCs w:val="0"/>
                <w:color w:val="000000"/>
                <w:sz w:val="28"/>
                <w:szCs w:val="28"/>
              </w:rPr>
            </w:pPr>
            <w:r w:rsidRPr="003E689E">
              <w:rPr>
                <w:rFonts w:ascii="Georgia" w:eastAsiaTheme="minorHAnsi" w:hAnsi="Georgia" w:cs="Arial"/>
                <w:bCs w:val="0"/>
                <w:color w:val="000000"/>
                <w:sz w:val="28"/>
                <w:szCs w:val="28"/>
              </w:rPr>
              <w:lastRenderedPageBreak/>
              <w:t>Estrategias para superar  los principales retos</w:t>
            </w:r>
          </w:p>
        </w:tc>
        <w:tc>
          <w:tcPr>
            <w:cnfStyle w:val="000010000000" w:firstRow="0" w:lastRow="0" w:firstColumn="0" w:lastColumn="0" w:oddVBand="1" w:evenVBand="0" w:oddHBand="0" w:evenHBand="0" w:firstRowFirstColumn="0" w:firstRowLastColumn="0" w:lastRowFirstColumn="0" w:lastRowLastColumn="0"/>
            <w:tcW w:w="6802" w:type="dxa"/>
            <w:tcBorders>
              <w:left w:val="none" w:sz="0" w:space="0" w:color="auto"/>
              <w:bottom w:val="none" w:sz="0" w:space="0" w:color="auto"/>
              <w:right w:val="none" w:sz="0" w:space="0" w:color="auto"/>
            </w:tcBorders>
          </w:tcPr>
          <w:p w14:paraId="2F745245" w14:textId="77777777" w:rsidR="00B70620" w:rsidRPr="00EB59D1" w:rsidRDefault="00B70620" w:rsidP="00B7062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Georgia" w:hAnsi="Georgia" w:cs="Arial"/>
                <w:color w:val="000000"/>
                <w:sz w:val="28"/>
                <w:szCs w:val="28"/>
              </w:rPr>
            </w:pPr>
            <w:r w:rsidRPr="00EB59D1">
              <w:rPr>
                <w:rFonts w:ascii="Georgia" w:hAnsi="Georgia" w:cs="Arial"/>
                <w:color w:val="000000"/>
                <w:sz w:val="28"/>
                <w:szCs w:val="28"/>
              </w:rPr>
              <w:t>Las principales estrategias aplicadas por Allianz y las lecciones aprendidas del proceso de desarrollo e implemenación de este negocio inclusivo enfatizan la importancia de:</w:t>
            </w:r>
          </w:p>
          <w:p w14:paraId="1C84F3F1" w14:textId="77777777" w:rsidR="00B70620" w:rsidRPr="003E689E" w:rsidRDefault="00B70620" w:rsidP="00B70620">
            <w:pPr>
              <w:pStyle w:val="ListParagraph"/>
              <w:widowControl w:val="0"/>
              <w:numPr>
                <w:ilvl w:val="0"/>
                <w:numId w:val="6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00" w:line="360" w:lineRule="auto"/>
              <w:ind w:left="360"/>
              <w:jc w:val="both"/>
              <w:rPr>
                <w:rFonts w:ascii="Georgia" w:hAnsi="Georgia" w:cs="Arial"/>
                <w:color w:val="000000"/>
                <w:sz w:val="28"/>
                <w:szCs w:val="28"/>
              </w:rPr>
            </w:pPr>
            <w:r w:rsidRPr="003E689E">
              <w:rPr>
                <w:rFonts w:ascii="Georgia" w:hAnsi="Georgia" w:cs="Arial"/>
                <w:color w:val="000000"/>
                <w:sz w:val="28"/>
                <w:szCs w:val="28"/>
              </w:rPr>
              <w:t xml:space="preserve">Entender, a través de la investigación, cómo la gente usa los productos y servicios y cuáles son las necesidades de los indivuduos y sus familias en cada comunidad </w:t>
            </w:r>
          </w:p>
          <w:p w14:paraId="338F13FB" w14:textId="77777777" w:rsidR="00B70620" w:rsidRPr="003E689E" w:rsidRDefault="00B70620" w:rsidP="00B70620">
            <w:pPr>
              <w:pStyle w:val="ListParagraph"/>
              <w:widowControl w:val="0"/>
              <w:numPr>
                <w:ilvl w:val="0"/>
                <w:numId w:val="6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00" w:line="360" w:lineRule="auto"/>
              <w:ind w:left="360"/>
              <w:jc w:val="both"/>
              <w:rPr>
                <w:rFonts w:ascii="Georgia" w:hAnsi="Georgia" w:cs="Arial"/>
                <w:color w:val="000000"/>
                <w:sz w:val="28"/>
                <w:szCs w:val="28"/>
              </w:rPr>
            </w:pPr>
            <w:r w:rsidRPr="003E689E">
              <w:rPr>
                <w:rFonts w:ascii="Georgia" w:hAnsi="Georgia" w:cs="Arial"/>
                <w:color w:val="000000"/>
                <w:sz w:val="28"/>
                <w:szCs w:val="28"/>
              </w:rPr>
              <w:t xml:space="preserve">Adaptar los productos de seguro a las necesidades y al nivel de ingresos de los mercados de bajos ingresos </w:t>
            </w:r>
          </w:p>
          <w:p w14:paraId="12FE5D34" w14:textId="77777777" w:rsidR="00B70620" w:rsidRPr="003E689E" w:rsidRDefault="00B70620" w:rsidP="00B70620">
            <w:pPr>
              <w:pStyle w:val="ListParagraph"/>
              <w:widowControl w:val="0"/>
              <w:numPr>
                <w:ilvl w:val="0"/>
                <w:numId w:val="6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00" w:line="360" w:lineRule="auto"/>
              <w:jc w:val="both"/>
              <w:rPr>
                <w:rFonts w:ascii="Georgia" w:hAnsi="Georgia" w:cs="Arial"/>
                <w:color w:val="000000"/>
                <w:sz w:val="28"/>
                <w:szCs w:val="28"/>
              </w:rPr>
            </w:pPr>
            <w:r w:rsidRPr="003E689E">
              <w:rPr>
                <w:rFonts w:ascii="Georgia" w:hAnsi="Georgia" w:cs="Arial"/>
                <w:color w:val="000000"/>
                <w:sz w:val="28"/>
                <w:szCs w:val="28"/>
              </w:rPr>
              <w:t xml:space="preserve">Estar atento a las dinámicas culturales, incluyendo los símbolos de estatus y los roles de género </w:t>
            </w:r>
          </w:p>
          <w:p w14:paraId="434A3F46" w14:textId="77777777" w:rsidR="00B70620" w:rsidRPr="003E689E" w:rsidRDefault="00B70620" w:rsidP="00B70620">
            <w:pPr>
              <w:pStyle w:val="ListParagraph"/>
              <w:widowControl w:val="0"/>
              <w:numPr>
                <w:ilvl w:val="0"/>
                <w:numId w:val="6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00" w:line="360" w:lineRule="auto"/>
              <w:jc w:val="both"/>
              <w:rPr>
                <w:rFonts w:ascii="Georgia" w:hAnsi="Georgia" w:cs="Arial"/>
                <w:b/>
                <w:color w:val="000000"/>
                <w:sz w:val="28"/>
                <w:szCs w:val="28"/>
              </w:rPr>
            </w:pPr>
            <w:r w:rsidRPr="003E689E">
              <w:rPr>
                <w:rFonts w:ascii="Georgia" w:hAnsi="Georgia" w:cs="Arial"/>
                <w:color w:val="000000"/>
                <w:sz w:val="28"/>
                <w:szCs w:val="28"/>
              </w:rPr>
              <w:t xml:space="preserve">Involucrar a los grupos de interés incluyendo ONGs y las comunidades en el </w:t>
            </w:r>
            <w:r w:rsidRPr="003E689E">
              <w:rPr>
                <w:rFonts w:ascii="Georgia" w:hAnsi="Georgia" w:cs="Arial"/>
                <w:color w:val="000000"/>
                <w:sz w:val="28"/>
                <w:szCs w:val="28"/>
              </w:rPr>
              <w:lastRenderedPageBreak/>
              <w:t>diseño de los productos</w:t>
            </w:r>
            <w:r w:rsidRPr="003E689E">
              <w:rPr>
                <w:rFonts w:ascii="Georgia" w:hAnsi="Georgia" w:cs="Arial"/>
                <w:b/>
                <w:color w:val="000000"/>
                <w:sz w:val="28"/>
                <w:szCs w:val="28"/>
              </w:rPr>
              <w:t xml:space="preserve"> y en su comercialización y distribución</w:t>
            </w:r>
          </w:p>
          <w:p w14:paraId="126A40CA" w14:textId="77777777" w:rsidR="00B70620" w:rsidRPr="003E689E" w:rsidRDefault="00B70620" w:rsidP="00B70620">
            <w:pPr>
              <w:pStyle w:val="ListParagraph"/>
              <w:widowControl w:val="0"/>
              <w:numPr>
                <w:ilvl w:val="0"/>
                <w:numId w:val="6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00" w:line="360" w:lineRule="auto"/>
              <w:jc w:val="both"/>
              <w:rPr>
                <w:rFonts w:ascii="Georgia" w:hAnsi="Georgia" w:cs="Arial"/>
                <w:color w:val="000000"/>
                <w:sz w:val="28"/>
                <w:szCs w:val="28"/>
              </w:rPr>
            </w:pPr>
            <w:r w:rsidRPr="003E689E">
              <w:rPr>
                <w:rFonts w:ascii="Georgia" w:hAnsi="Georgia" w:cs="Arial"/>
                <w:color w:val="000000"/>
                <w:sz w:val="28"/>
                <w:szCs w:val="28"/>
              </w:rPr>
              <w:t>Allianz involucró al PNUD (Programa de las Naciones Unidas para el Deasrollo) y a GTZ (ayuda bilateral alemana) para llevar a cabo estudios de mercado y analizar la demanda de microseguros en algunos países</w:t>
            </w:r>
          </w:p>
        </w:tc>
      </w:tr>
    </w:tbl>
    <w:p w14:paraId="7DEFEFAB" w14:textId="77777777" w:rsidR="00B70620" w:rsidRPr="003E689E" w:rsidRDefault="00B70620" w:rsidP="00B70620">
      <w:pPr>
        <w:pStyle w:val="Heading2"/>
        <w:spacing w:line="360" w:lineRule="auto"/>
        <w:jc w:val="both"/>
        <w:rPr>
          <w:rFonts w:ascii="Georgia" w:hAnsi="Georgia" w:cs="Arial"/>
        </w:rPr>
      </w:pPr>
    </w:p>
    <w:p w14:paraId="47948A73" w14:textId="77777777" w:rsidR="00F87264" w:rsidRPr="003E689E" w:rsidRDefault="00F87264" w:rsidP="007660E5">
      <w:pPr>
        <w:pStyle w:val="ebook-T2"/>
        <w:rPr>
          <w:rFonts w:ascii="Georgia" w:hAnsi="Georgia"/>
        </w:rPr>
      </w:pPr>
    </w:p>
    <w:p w14:paraId="289038E4" w14:textId="77777777" w:rsidR="00F87264" w:rsidRPr="003E689E" w:rsidRDefault="00F87264" w:rsidP="007660E5">
      <w:pPr>
        <w:pStyle w:val="ebook-T2"/>
        <w:rPr>
          <w:rFonts w:ascii="Georgia" w:hAnsi="Georgia"/>
        </w:rPr>
      </w:pPr>
    </w:p>
    <w:p w14:paraId="1D22720F" w14:textId="77777777" w:rsidR="00EF2C5E" w:rsidRPr="003E689E" w:rsidRDefault="00EF2C5E" w:rsidP="007660E5">
      <w:pPr>
        <w:pStyle w:val="ebook-T2"/>
        <w:rPr>
          <w:rFonts w:ascii="Georgia" w:hAnsi="Georgia"/>
        </w:rPr>
      </w:pPr>
    </w:p>
    <w:p w14:paraId="76927E67" w14:textId="77777777" w:rsidR="00315062" w:rsidRDefault="00315062" w:rsidP="007660E5">
      <w:pPr>
        <w:pStyle w:val="ebook-T2"/>
        <w:rPr>
          <w:rFonts w:ascii="Georgia" w:hAnsi="Georgia"/>
        </w:rPr>
      </w:pPr>
    </w:p>
    <w:p w14:paraId="6D083279" w14:textId="77777777" w:rsidR="00315062" w:rsidRDefault="00315062" w:rsidP="007660E5">
      <w:pPr>
        <w:pStyle w:val="ebook-T2"/>
        <w:rPr>
          <w:rFonts w:ascii="Georgia" w:hAnsi="Georgia"/>
        </w:rPr>
      </w:pPr>
    </w:p>
    <w:p w14:paraId="6E852BF0" w14:textId="77777777" w:rsidR="00315062" w:rsidRDefault="00315062" w:rsidP="007660E5">
      <w:pPr>
        <w:pStyle w:val="ebook-T2"/>
        <w:rPr>
          <w:rFonts w:ascii="Georgia" w:hAnsi="Georgia"/>
        </w:rPr>
      </w:pPr>
    </w:p>
    <w:p w14:paraId="05F38A41" w14:textId="77777777" w:rsidR="00315062" w:rsidRDefault="00315062" w:rsidP="007660E5">
      <w:pPr>
        <w:pStyle w:val="ebook-T2"/>
        <w:rPr>
          <w:rFonts w:ascii="Georgia" w:hAnsi="Georgia"/>
        </w:rPr>
      </w:pPr>
    </w:p>
    <w:p w14:paraId="6B0BA106" w14:textId="77777777" w:rsidR="00315062" w:rsidRDefault="00315062" w:rsidP="007660E5">
      <w:pPr>
        <w:pStyle w:val="ebook-T2"/>
        <w:rPr>
          <w:rFonts w:ascii="Georgia" w:hAnsi="Georgia"/>
        </w:rPr>
      </w:pPr>
    </w:p>
    <w:p w14:paraId="382D52F9" w14:textId="77777777" w:rsidR="00315062" w:rsidRDefault="00315062" w:rsidP="007660E5">
      <w:pPr>
        <w:pStyle w:val="ebook-T2"/>
        <w:rPr>
          <w:rFonts w:ascii="Georgia" w:hAnsi="Georgia"/>
        </w:rPr>
      </w:pPr>
    </w:p>
    <w:p w14:paraId="3DD4F499" w14:textId="77777777" w:rsidR="00315062" w:rsidRDefault="00315062" w:rsidP="007660E5">
      <w:pPr>
        <w:pStyle w:val="ebook-T2"/>
        <w:rPr>
          <w:rFonts w:ascii="Georgia" w:hAnsi="Georgia"/>
        </w:rPr>
      </w:pPr>
    </w:p>
    <w:p w14:paraId="2DB858C4" w14:textId="77777777" w:rsidR="00315062" w:rsidRDefault="00315062" w:rsidP="007660E5">
      <w:pPr>
        <w:pStyle w:val="ebook-T2"/>
        <w:rPr>
          <w:rFonts w:ascii="Georgia" w:hAnsi="Georgia"/>
        </w:rPr>
      </w:pPr>
    </w:p>
    <w:p w14:paraId="78CA70EC" w14:textId="7DD3AB4E" w:rsidR="00B70620" w:rsidRDefault="00F87264" w:rsidP="007660E5">
      <w:pPr>
        <w:pStyle w:val="ebook-T2"/>
        <w:rPr>
          <w:rFonts w:ascii="Georgia" w:hAnsi="Georgia"/>
        </w:rPr>
      </w:pPr>
      <w:bookmarkStart w:id="22" w:name="_Toc291670212"/>
      <w:r w:rsidRPr="003E689E">
        <w:rPr>
          <w:rFonts w:ascii="Georgia" w:hAnsi="Georgia"/>
        </w:rPr>
        <w:lastRenderedPageBreak/>
        <w:t xml:space="preserve">CASO 2. </w:t>
      </w:r>
      <w:r w:rsidR="00B70620" w:rsidRPr="003E689E">
        <w:rPr>
          <w:rFonts w:ascii="Georgia" w:hAnsi="Georgia"/>
        </w:rPr>
        <w:t>INCLUYENDO A  COMUNIDADES TRADICIONALES DEL AMAZONAS COMO PROVEEDORES DE MATERIAS PRIMAS: NATURA</w:t>
      </w:r>
      <w:r w:rsidR="002803D3">
        <w:rPr>
          <w:rStyle w:val="FootnoteReference"/>
          <w:rFonts w:ascii="Georgia" w:hAnsi="Georgia"/>
        </w:rPr>
        <w:footnoteReference w:id="2"/>
      </w:r>
      <w:bookmarkEnd w:id="22"/>
    </w:p>
    <w:p w14:paraId="6D2FCD3D" w14:textId="7D66C1CA" w:rsidR="00CC3D89" w:rsidRPr="003E689E" w:rsidRDefault="002A7AEC" w:rsidP="007660E5">
      <w:pPr>
        <w:pStyle w:val="ebook-T2"/>
        <w:rPr>
          <w:rFonts w:ascii="Georgia" w:hAnsi="Georgia"/>
        </w:rPr>
      </w:pPr>
      <w:r w:rsidRPr="002A7AEC">
        <w:rPr>
          <w:noProof/>
          <w:lang w:val="en-US"/>
        </w:rPr>
        <w:drawing>
          <wp:inline distT="0" distB="0" distL="0" distR="0" wp14:anchorId="14A37F00" wp14:editId="37824DF8">
            <wp:extent cx="5396230" cy="2858824"/>
            <wp:effectExtent l="0" t="0" r="0" b="11430"/>
            <wp:docPr id="13379"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396230" cy="2858824"/>
                    </a:xfrm>
                    <a:prstGeom prst="rect">
                      <a:avLst/>
                    </a:prstGeom>
                    <a:noFill/>
                    <a:ln>
                      <a:noFill/>
                    </a:ln>
                  </pic:spPr>
                </pic:pic>
              </a:graphicData>
            </a:graphic>
          </wp:inline>
        </w:drawing>
      </w:r>
    </w:p>
    <w:p w14:paraId="095B0D0B" w14:textId="77777777" w:rsidR="00B70620" w:rsidRPr="003E689E" w:rsidRDefault="00B70620" w:rsidP="00B70620">
      <w:pPr>
        <w:pStyle w:val="ListParagraph"/>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Georgia" w:hAnsi="Georgia" w:cs="Arial"/>
          <w:b/>
          <w:color w:val="000000"/>
        </w:rPr>
      </w:pPr>
    </w:p>
    <w:tbl>
      <w:tblPr>
        <w:tblStyle w:val="LightList-Accent2"/>
        <w:tblW w:w="8789" w:type="dxa"/>
        <w:tblLook w:val="04A0" w:firstRow="1" w:lastRow="0" w:firstColumn="1" w:lastColumn="0" w:noHBand="0" w:noVBand="1"/>
      </w:tblPr>
      <w:tblGrid>
        <w:gridCol w:w="2467"/>
        <w:gridCol w:w="6322"/>
      </w:tblGrid>
      <w:tr w:rsidR="00B70620" w:rsidRPr="003E689E" w14:paraId="50087769" w14:textId="77777777" w:rsidTr="00B7062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67" w:type="dxa"/>
          </w:tcPr>
          <w:p w14:paraId="0510037D" w14:textId="77777777" w:rsidR="00B70620" w:rsidRPr="003E689E" w:rsidRDefault="00B70620" w:rsidP="00B7062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Georgia" w:hAnsi="Georgia" w:cs="Arial"/>
                <w:bCs w:val="0"/>
                <w:sz w:val="28"/>
                <w:szCs w:val="28"/>
              </w:rPr>
            </w:pPr>
            <w:r w:rsidRPr="003E689E">
              <w:rPr>
                <w:rFonts w:ascii="Georgia" w:hAnsi="Georgia" w:cs="Arial"/>
                <w:bCs w:val="0"/>
                <w:sz w:val="28"/>
                <w:szCs w:val="28"/>
              </w:rPr>
              <w:t>Empresa</w:t>
            </w:r>
          </w:p>
        </w:tc>
        <w:tc>
          <w:tcPr>
            <w:tcW w:w="6322" w:type="dxa"/>
          </w:tcPr>
          <w:p w14:paraId="2B5AA8BF" w14:textId="2767B896" w:rsidR="00B70620" w:rsidRPr="003E689E" w:rsidRDefault="00B70620" w:rsidP="00B70620">
            <w:pPr>
              <w:spacing w:line="360" w:lineRule="auto"/>
              <w:jc w:val="both"/>
              <w:cnfStyle w:val="100000000000" w:firstRow="1" w:lastRow="0" w:firstColumn="0" w:lastColumn="0" w:oddVBand="0" w:evenVBand="0" w:oddHBand="0" w:evenHBand="0" w:firstRowFirstColumn="0" w:firstRowLastColumn="0" w:lastRowFirstColumn="0" w:lastRowLastColumn="0"/>
              <w:rPr>
                <w:rFonts w:ascii="Georgia" w:hAnsi="Georgia" w:cs="Arial"/>
                <w:b w:val="0"/>
                <w:sz w:val="28"/>
                <w:szCs w:val="28"/>
              </w:rPr>
            </w:pPr>
            <w:r w:rsidRPr="003E689E">
              <w:rPr>
                <w:rFonts w:ascii="Georgia" w:hAnsi="Georgia" w:cs="Arial"/>
                <w:b w:val="0"/>
                <w:sz w:val="28"/>
                <w:szCs w:val="28"/>
              </w:rPr>
              <w:t>NATURA</w:t>
            </w:r>
          </w:p>
        </w:tc>
      </w:tr>
      <w:tr w:rsidR="003E689E" w:rsidRPr="003E689E" w14:paraId="5C28F14E" w14:textId="77777777" w:rsidTr="00B706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67" w:type="dxa"/>
          </w:tcPr>
          <w:p w14:paraId="3FDC8A47" w14:textId="7F6EA9C7" w:rsidR="003E689E" w:rsidRPr="003E689E" w:rsidRDefault="003E689E" w:rsidP="00B7062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Georgia" w:hAnsi="Georgia" w:cs="Arial"/>
                <w:bCs w:val="0"/>
                <w:color w:val="000000"/>
                <w:sz w:val="28"/>
                <w:szCs w:val="28"/>
              </w:rPr>
            </w:pPr>
            <w:r>
              <w:rPr>
                <w:rFonts w:ascii="Georgia" w:hAnsi="Georgia" w:cs="Arial"/>
                <w:bCs w:val="0"/>
                <w:color w:val="000000"/>
                <w:sz w:val="28"/>
                <w:szCs w:val="28"/>
              </w:rPr>
              <w:t>Perfil empresarial</w:t>
            </w:r>
          </w:p>
        </w:tc>
        <w:tc>
          <w:tcPr>
            <w:tcW w:w="6322" w:type="dxa"/>
          </w:tcPr>
          <w:p w14:paraId="0AB1A58E" w14:textId="29BE2A6F" w:rsidR="003E689E" w:rsidRPr="003E689E" w:rsidRDefault="003E689E" w:rsidP="00B7062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cnfStyle w:val="000000100000" w:firstRow="0" w:lastRow="0" w:firstColumn="0" w:lastColumn="0" w:oddVBand="0" w:evenVBand="0" w:oddHBand="1" w:evenHBand="0" w:firstRowFirstColumn="0" w:firstRowLastColumn="0" w:lastRowFirstColumn="0" w:lastRowLastColumn="0"/>
              <w:rPr>
                <w:rFonts w:ascii="Georgia" w:hAnsi="Georgia" w:cs="Arial"/>
                <w:color w:val="000000"/>
                <w:sz w:val="28"/>
                <w:szCs w:val="28"/>
              </w:rPr>
            </w:pPr>
            <w:r w:rsidRPr="003E689E">
              <w:rPr>
                <w:rFonts w:ascii="Georgia" w:hAnsi="Georgia" w:cs="Arial"/>
                <w:sz w:val="28"/>
                <w:szCs w:val="28"/>
              </w:rPr>
              <w:t>Natura es una marca  de cosméticos de origen brasileño presente en siete países de América Latina y en Francia y España.</w:t>
            </w:r>
          </w:p>
        </w:tc>
      </w:tr>
      <w:tr w:rsidR="00B70620" w:rsidRPr="003E689E" w14:paraId="333BAF74" w14:textId="77777777" w:rsidTr="00B70620">
        <w:tc>
          <w:tcPr>
            <w:cnfStyle w:val="001000000000" w:firstRow="0" w:lastRow="0" w:firstColumn="1" w:lastColumn="0" w:oddVBand="0" w:evenVBand="0" w:oddHBand="0" w:evenHBand="0" w:firstRowFirstColumn="0" w:firstRowLastColumn="0" w:lastRowFirstColumn="0" w:lastRowLastColumn="0"/>
            <w:tcW w:w="2467" w:type="dxa"/>
          </w:tcPr>
          <w:p w14:paraId="6FD9D0AE" w14:textId="77777777" w:rsidR="00B70620" w:rsidRPr="003E689E" w:rsidRDefault="00B70620" w:rsidP="00B7062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Georgia" w:hAnsi="Georgia" w:cs="Arial"/>
                <w:color w:val="000000"/>
                <w:sz w:val="28"/>
                <w:szCs w:val="28"/>
              </w:rPr>
            </w:pPr>
            <w:r w:rsidRPr="003E689E">
              <w:rPr>
                <w:rFonts w:ascii="Georgia" w:hAnsi="Georgia" w:cs="Arial"/>
                <w:bCs w:val="0"/>
                <w:color w:val="000000"/>
                <w:sz w:val="28"/>
                <w:szCs w:val="28"/>
              </w:rPr>
              <w:t>Concepto de negocio inclusivo</w:t>
            </w:r>
          </w:p>
        </w:tc>
        <w:tc>
          <w:tcPr>
            <w:tcW w:w="6322" w:type="dxa"/>
          </w:tcPr>
          <w:p w14:paraId="160E0753" w14:textId="4D7E7B32" w:rsidR="00B70620" w:rsidRPr="003E689E" w:rsidRDefault="00B70620" w:rsidP="00B7062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cnfStyle w:val="000000000000" w:firstRow="0" w:lastRow="0" w:firstColumn="0" w:lastColumn="0" w:oddVBand="0" w:evenVBand="0" w:oddHBand="0" w:evenHBand="0" w:firstRowFirstColumn="0" w:firstRowLastColumn="0" w:lastRowFirstColumn="0" w:lastRowLastColumn="0"/>
              <w:rPr>
                <w:rFonts w:ascii="Georgia" w:hAnsi="Georgia" w:cs="Arial"/>
                <w:color w:val="000000"/>
                <w:sz w:val="28"/>
                <w:szCs w:val="28"/>
              </w:rPr>
            </w:pPr>
            <w:r w:rsidRPr="003E689E">
              <w:rPr>
                <w:rFonts w:ascii="Georgia" w:hAnsi="Georgia" w:cs="Arial"/>
                <w:color w:val="000000"/>
                <w:sz w:val="28"/>
                <w:szCs w:val="28"/>
              </w:rPr>
              <w:t>En el año 2000, Natura lanzó la línea de productos (EKOS), que utiliza la biodiversidad brasileña trabajando con comunidades locales como negocio y como plataforma de innovación.</w:t>
            </w:r>
          </w:p>
        </w:tc>
      </w:tr>
      <w:tr w:rsidR="00B70620" w:rsidRPr="003E689E" w14:paraId="7A1327BD" w14:textId="77777777" w:rsidTr="00B706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67" w:type="dxa"/>
          </w:tcPr>
          <w:p w14:paraId="13C6C6BE" w14:textId="77777777" w:rsidR="00B70620" w:rsidRPr="003E689E" w:rsidRDefault="00B70620" w:rsidP="00B7062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Georgia" w:hAnsi="Georgia" w:cs="Arial"/>
                <w:bCs w:val="0"/>
                <w:color w:val="000000"/>
                <w:sz w:val="28"/>
                <w:szCs w:val="28"/>
              </w:rPr>
            </w:pPr>
            <w:r w:rsidRPr="003E689E">
              <w:rPr>
                <w:rFonts w:ascii="Georgia" w:hAnsi="Georgia" w:cs="Arial"/>
                <w:bCs w:val="0"/>
                <w:color w:val="000000"/>
                <w:sz w:val="28"/>
                <w:szCs w:val="28"/>
              </w:rPr>
              <w:lastRenderedPageBreak/>
              <w:t>Oportunidades</w:t>
            </w:r>
          </w:p>
          <w:p w14:paraId="4BC31315" w14:textId="77777777" w:rsidR="00B70620" w:rsidRPr="003E689E" w:rsidRDefault="00B70620" w:rsidP="00B7062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Georgia" w:hAnsi="Georgia" w:cs="Arial"/>
                <w:color w:val="000000"/>
                <w:sz w:val="28"/>
                <w:szCs w:val="28"/>
              </w:rPr>
            </w:pPr>
            <w:r w:rsidRPr="003E689E">
              <w:rPr>
                <w:rFonts w:ascii="Georgia" w:hAnsi="Georgia" w:cs="Arial"/>
                <w:color w:val="000000"/>
                <w:sz w:val="28"/>
                <w:szCs w:val="28"/>
              </w:rPr>
              <w:tab/>
            </w:r>
          </w:p>
        </w:tc>
        <w:tc>
          <w:tcPr>
            <w:tcW w:w="6322" w:type="dxa"/>
          </w:tcPr>
          <w:p w14:paraId="7CD9E832" w14:textId="3FE357DF" w:rsidR="00B70620" w:rsidRPr="003E689E" w:rsidRDefault="00B70620" w:rsidP="00B7062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cnfStyle w:val="000000100000" w:firstRow="0" w:lastRow="0" w:firstColumn="0" w:lastColumn="0" w:oddVBand="0" w:evenVBand="0" w:oddHBand="1" w:evenHBand="0" w:firstRowFirstColumn="0" w:firstRowLastColumn="0" w:lastRowFirstColumn="0" w:lastRowLastColumn="0"/>
              <w:rPr>
                <w:rFonts w:ascii="Georgia" w:hAnsi="Georgia" w:cs="Arial"/>
                <w:color w:val="000000"/>
                <w:sz w:val="28"/>
                <w:szCs w:val="28"/>
              </w:rPr>
            </w:pPr>
            <w:r w:rsidRPr="003E689E">
              <w:rPr>
                <w:rFonts w:ascii="Georgia" w:hAnsi="Georgia" w:cs="Arial"/>
                <w:b/>
                <w:color w:val="000000"/>
                <w:sz w:val="28"/>
                <w:szCs w:val="28"/>
              </w:rPr>
              <w:t>Para Natura:</w:t>
            </w:r>
            <w:r w:rsidRPr="003E689E">
              <w:rPr>
                <w:rFonts w:ascii="Georgia" w:hAnsi="Georgia" w:cs="Arial"/>
                <w:color w:val="000000"/>
                <w:sz w:val="28"/>
                <w:szCs w:val="28"/>
              </w:rPr>
              <w:t xml:space="preserve"> Interés por parte de la empresa por realzar el valor de su marca y por hacer crecer sus ventas mientras que cumple con sus compromisos de responsabilidad con el medio ambiente y justicia social, incluyendo apoyo a las comunidades de bajos ingresos de la región Amazónica.</w:t>
            </w:r>
          </w:p>
          <w:p w14:paraId="4EADBC07" w14:textId="77777777" w:rsidR="00B70620" w:rsidRPr="003E689E" w:rsidRDefault="00B70620" w:rsidP="00B7062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cnfStyle w:val="000000100000" w:firstRow="0" w:lastRow="0" w:firstColumn="0" w:lastColumn="0" w:oddVBand="0" w:evenVBand="0" w:oddHBand="1" w:evenHBand="0" w:firstRowFirstColumn="0" w:firstRowLastColumn="0" w:lastRowFirstColumn="0" w:lastRowLastColumn="0"/>
              <w:rPr>
                <w:rFonts w:ascii="Georgia" w:hAnsi="Georgia" w:cs="Arial"/>
                <w:color w:val="000000"/>
                <w:sz w:val="28"/>
                <w:szCs w:val="28"/>
              </w:rPr>
            </w:pPr>
            <w:r w:rsidRPr="003E689E">
              <w:rPr>
                <w:rFonts w:ascii="Georgia" w:hAnsi="Georgia" w:cs="Arial"/>
                <w:b/>
                <w:color w:val="000000"/>
                <w:sz w:val="28"/>
                <w:szCs w:val="28"/>
              </w:rPr>
              <w:t>Para la comunidad:</w:t>
            </w:r>
            <w:r w:rsidRPr="003E689E">
              <w:rPr>
                <w:rFonts w:ascii="Georgia" w:hAnsi="Georgia" w:cs="Arial"/>
                <w:color w:val="000000"/>
                <w:sz w:val="28"/>
                <w:szCs w:val="28"/>
              </w:rPr>
              <w:t xml:space="preserve"> Creando trabajo en las comunidades y estableciendo puentes entre las diversas áreas de Natura y los grupos de agricultores familiares organizados en asociaciones y cooperativas.</w:t>
            </w:r>
          </w:p>
        </w:tc>
      </w:tr>
      <w:tr w:rsidR="00B70620" w:rsidRPr="003E689E" w14:paraId="72047504" w14:textId="77777777" w:rsidTr="00B70620">
        <w:tc>
          <w:tcPr>
            <w:cnfStyle w:val="001000000000" w:firstRow="0" w:lastRow="0" w:firstColumn="1" w:lastColumn="0" w:oddVBand="0" w:evenVBand="0" w:oddHBand="0" w:evenHBand="0" w:firstRowFirstColumn="0" w:firstRowLastColumn="0" w:lastRowFirstColumn="0" w:lastRowLastColumn="0"/>
            <w:tcW w:w="2467" w:type="dxa"/>
          </w:tcPr>
          <w:p w14:paraId="4BE87DA3" w14:textId="77777777" w:rsidR="00B70620" w:rsidRPr="003E689E" w:rsidRDefault="00B70620" w:rsidP="00B7062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Georgia" w:hAnsi="Georgia" w:cs="Arial"/>
                <w:color w:val="000000"/>
                <w:sz w:val="28"/>
                <w:szCs w:val="28"/>
              </w:rPr>
            </w:pPr>
            <w:r w:rsidRPr="003E689E">
              <w:rPr>
                <w:rFonts w:ascii="Georgia" w:hAnsi="Georgia" w:cs="Arial"/>
                <w:bCs w:val="0"/>
                <w:color w:val="000000"/>
                <w:sz w:val="28"/>
                <w:szCs w:val="28"/>
              </w:rPr>
              <w:t>¿Cómo lo ha hecho?</w:t>
            </w:r>
          </w:p>
        </w:tc>
        <w:tc>
          <w:tcPr>
            <w:tcW w:w="6322" w:type="dxa"/>
          </w:tcPr>
          <w:p w14:paraId="3128B959" w14:textId="77777777" w:rsidR="00B70620" w:rsidRPr="003E689E" w:rsidRDefault="00B70620" w:rsidP="00B7062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cnfStyle w:val="000000000000" w:firstRow="0" w:lastRow="0" w:firstColumn="0" w:lastColumn="0" w:oddVBand="0" w:evenVBand="0" w:oddHBand="0" w:evenHBand="0" w:firstRowFirstColumn="0" w:firstRowLastColumn="0" w:lastRowFirstColumn="0" w:lastRowLastColumn="0"/>
              <w:rPr>
                <w:rFonts w:ascii="Georgia" w:hAnsi="Georgia" w:cs="Arial"/>
                <w:color w:val="000000"/>
                <w:sz w:val="28"/>
                <w:szCs w:val="28"/>
              </w:rPr>
            </w:pPr>
            <w:r w:rsidRPr="003E689E">
              <w:rPr>
                <w:rFonts w:ascii="Georgia" w:hAnsi="Georgia" w:cs="Arial"/>
                <w:color w:val="000000"/>
                <w:sz w:val="28"/>
                <w:szCs w:val="28"/>
              </w:rPr>
              <w:t xml:space="preserve">Alcanzar a las comunidades que suministran materia prima y asegurarando que estos materiales se extraen o plantan de manera sostenible durante toda la cadena de producción requiere conocimientos específicos y partnerships. </w:t>
            </w:r>
          </w:p>
          <w:p w14:paraId="025B4ABA" w14:textId="77777777" w:rsidR="00B70620" w:rsidRPr="003E689E" w:rsidRDefault="00B70620" w:rsidP="00B7062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cnfStyle w:val="000000000000" w:firstRow="0" w:lastRow="0" w:firstColumn="0" w:lastColumn="0" w:oddVBand="0" w:evenVBand="0" w:oddHBand="0" w:evenHBand="0" w:firstRowFirstColumn="0" w:firstRowLastColumn="0" w:lastRowFirstColumn="0" w:lastRowLastColumn="0"/>
              <w:rPr>
                <w:rFonts w:ascii="Georgia" w:hAnsi="Georgia" w:cs="Arial"/>
                <w:color w:val="000000"/>
                <w:sz w:val="28"/>
                <w:szCs w:val="28"/>
              </w:rPr>
            </w:pPr>
            <w:r w:rsidRPr="003E689E">
              <w:rPr>
                <w:rFonts w:ascii="Georgia" w:hAnsi="Georgia" w:cs="Arial"/>
                <w:color w:val="000000"/>
                <w:sz w:val="28"/>
                <w:szCs w:val="28"/>
              </w:rPr>
              <w:t xml:space="preserve">Natura cuenta con un equipo de antropólogos, científicos sociales, sicólogos, economistas, biólogos y administradores en Natura que se ocupan de las relaciones con los 26 grupos de pequeños productores rurales que se encuentran a lo largo y a lo ancho de Brasil y del exterior, que cosechan activos naturales tales como el buriti, la castaña, el açaí entre muchos otros que serán </w:t>
            </w:r>
            <w:r w:rsidRPr="003E689E">
              <w:rPr>
                <w:rFonts w:ascii="Georgia" w:hAnsi="Georgia" w:cs="Arial"/>
                <w:color w:val="000000"/>
                <w:sz w:val="28"/>
                <w:szCs w:val="28"/>
              </w:rPr>
              <w:lastRenderedPageBreak/>
              <w:t>usados en los productos de la marca.</w:t>
            </w:r>
          </w:p>
          <w:p w14:paraId="034E6850" w14:textId="77777777" w:rsidR="00B70620" w:rsidRPr="003E689E" w:rsidRDefault="00B70620" w:rsidP="00B7062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cnfStyle w:val="000000000000" w:firstRow="0" w:lastRow="0" w:firstColumn="0" w:lastColumn="0" w:oddVBand="0" w:evenVBand="0" w:oddHBand="0" w:evenHBand="0" w:firstRowFirstColumn="0" w:firstRowLastColumn="0" w:lastRowFirstColumn="0" w:lastRowLastColumn="0"/>
              <w:rPr>
                <w:rFonts w:ascii="Georgia" w:hAnsi="Georgia" w:cs="Arial"/>
                <w:color w:val="000000"/>
                <w:sz w:val="28"/>
                <w:szCs w:val="28"/>
              </w:rPr>
            </w:pPr>
            <w:r w:rsidRPr="003E689E">
              <w:rPr>
                <w:rFonts w:ascii="Georgia" w:hAnsi="Georgia" w:cs="Arial"/>
                <w:color w:val="000000"/>
                <w:sz w:val="28"/>
                <w:szCs w:val="28"/>
              </w:rPr>
              <w:t>Para evaluar los vínculos con las comunidadades Natura diseñó un  Sistema de Calidad de Relaciones.</w:t>
            </w:r>
          </w:p>
        </w:tc>
      </w:tr>
      <w:tr w:rsidR="00B70620" w:rsidRPr="003E689E" w14:paraId="7CBC7858" w14:textId="77777777" w:rsidTr="00B706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67" w:type="dxa"/>
          </w:tcPr>
          <w:p w14:paraId="300A14E2" w14:textId="77777777" w:rsidR="00B70620" w:rsidRPr="003E689E" w:rsidRDefault="00B70620" w:rsidP="00B7062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Georgia" w:hAnsi="Georgia" w:cs="Arial"/>
                <w:color w:val="000000"/>
                <w:sz w:val="28"/>
                <w:szCs w:val="28"/>
              </w:rPr>
            </w:pPr>
            <w:r w:rsidRPr="003E689E">
              <w:rPr>
                <w:rFonts w:ascii="Georgia" w:hAnsi="Georgia" w:cs="Arial"/>
                <w:bCs w:val="0"/>
                <w:color w:val="000000"/>
                <w:sz w:val="28"/>
                <w:szCs w:val="28"/>
              </w:rPr>
              <w:lastRenderedPageBreak/>
              <w:t>Resultados</w:t>
            </w:r>
          </w:p>
        </w:tc>
        <w:tc>
          <w:tcPr>
            <w:tcW w:w="6322" w:type="dxa"/>
          </w:tcPr>
          <w:p w14:paraId="0DCFECCF" w14:textId="77777777" w:rsidR="00B70620" w:rsidRPr="003E689E" w:rsidRDefault="00B70620" w:rsidP="00B7062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cnfStyle w:val="000000100000" w:firstRow="0" w:lastRow="0" w:firstColumn="0" w:lastColumn="0" w:oddVBand="0" w:evenVBand="0" w:oddHBand="1" w:evenHBand="0" w:firstRowFirstColumn="0" w:firstRowLastColumn="0" w:lastRowFirstColumn="0" w:lastRowLastColumn="0"/>
              <w:rPr>
                <w:rFonts w:ascii="Georgia" w:hAnsi="Georgia" w:cs="Arial"/>
                <w:color w:val="000000"/>
                <w:sz w:val="28"/>
                <w:szCs w:val="28"/>
              </w:rPr>
            </w:pPr>
            <w:r w:rsidRPr="003E689E">
              <w:rPr>
                <w:rFonts w:ascii="Georgia" w:hAnsi="Georgia" w:cs="Arial"/>
                <w:color w:val="000000"/>
                <w:sz w:val="28"/>
                <w:szCs w:val="28"/>
              </w:rPr>
              <w:t xml:space="preserve">Actualmente, EKOS cuenta como el 10% de las ventas de Natura y le agrega valor a la marca. Natura tiene 56 acuerdos de suministros de activos naturales con empresas, granjas y comunidades en Brasil y América Latina. De estos, 19 son con comunidades tradicionales y proveedores locales de materia prima. </w:t>
            </w:r>
          </w:p>
        </w:tc>
      </w:tr>
      <w:tr w:rsidR="00B70620" w:rsidRPr="003E689E" w14:paraId="3E875B41" w14:textId="77777777" w:rsidTr="00B70620">
        <w:tc>
          <w:tcPr>
            <w:cnfStyle w:val="001000000000" w:firstRow="0" w:lastRow="0" w:firstColumn="1" w:lastColumn="0" w:oddVBand="0" w:evenVBand="0" w:oddHBand="0" w:evenHBand="0" w:firstRowFirstColumn="0" w:firstRowLastColumn="0" w:lastRowFirstColumn="0" w:lastRowLastColumn="0"/>
            <w:tcW w:w="2467" w:type="dxa"/>
          </w:tcPr>
          <w:p w14:paraId="6561BC2E" w14:textId="77777777" w:rsidR="00B70620" w:rsidRPr="003E689E" w:rsidRDefault="00B70620" w:rsidP="00B7062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Georgia" w:eastAsiaTheme="minorHAnsi" w:hAnsi="Georgia" w:cs="Arial"/>
                <w:bCs w:val="0"/>
                <w:color w:val="000000"/>
                <w:sz w:val="28"/>
                <w:szCs w:val="28"/>
              </w:rPr>
            </w:pPr>
            <w:r w:rsidRPr="003E689E">
              <w:rPr>
                <w:rFonts w:ascii="Georgia" w:eastAsiaTheme="minorHAnsi" w:hAnsi="Georgia" w:cs="Arial"/>
                <w:bCs w:val="0"/>
                <w:color w:val="000000"/>
                <w:sz w:val="28"/>
                <w:szCs w:val="28"/>
              </w:rPr>
              <w:t>¿Cómo ha solucionado los principales retos?</w:t>
            </w:r>
          </w:p>
          <w:p w14:paraId="717D266C" w14:textId="77777777" w:rsidR="00B70620" w:rsidRPr="003E689E" w:rsidRDefault="00B70620" w:rsidP="00B7062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left="360"/>
              <w:jc w:val="both"/>
              <w:rPr>
                <w:rFonts w:ascii="Georgia" w:hAnsi="Georgia" w:cs="Arial"/>
                <w:bCs w:val="0"/>
                <w:color w:val="000000"/>
                <w:sz w:val="28"/>
                <w:szCs w:val="28"/>
              </w:rPr>
            </w:pPr>
          </w:p>
        </w:tc>
        <w:tc>
          <w:tcPr>
            <w:tcW w:w="6322" w:type="dxa"/>
          </w:tcPr>
          <w:p w14:paraId="6937E4C8" w14:textId="77777777" w:rsidR="00B70620" w:rsidRPr="003E689E" w:rsidRDefault="00B70620" w:rsidP="00B7062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cnfStyle w:val="000000000000" w:firstRow="0" w:lastRow="0" w:firstColumn="0" w:lastColumn="0" w:oddVBand="0" w:evenVBand="0" w:oddHBand="0" w:evenHBand="0" w:firstRowFirstColumn="0" w:firstRowLastColumn="0" w:lastRowFirstColumn="0" w:lastRowLastColumn="0"/>
              <w:rPr>
                <w:rFonts w:ascii="Georgia" w:hAnsi="Georgia" w:cs="Arial"/>
                <w:color w:val="000000"/>
                <w:sz w:val="28"/>
                <w:szCs w:val="28"/>
              </w:rPr>
            </w:pPr>
            <w:r w:rsidRPr="003E689E">
              <w:rPr>
                <w:rFonts w:ascii="Georgia" w:hAnsi="Georgia" w:cs="Arial"/>
                <w:color w:val="000000"/>
                <w:sz w:val="28"/>
                <w:szCs w:val="28"/>
              </w:rPr>
              <w:t>Algunas de las lecciones aprendidas de este negocio inclusivo demuestran la importancia de:</w:t>
            </w:r>
          </w:p>
          <w:p w14:paraId="2050CE0F" w14:textId="77777777" w:rsidR="00B70620" w:rsidRPr="003E689E" w:rsidRDefault="00B70620" w:rsidP="00B70620">
            <w:pPr>
              <w:pStyle w:val="ListParagraph"/>
              <w:widowControl w:val="0"/>
              <w:numPr>
                <w:ilvl w:val="0"/>
                <w:numId w:val="64"/>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00" w:line="360" w:lineRule="auto"/>
              <w:jc w:val="both"/>
              <w:cnfStyle w:val="000000000000" w:firstRow="0" w:lastRow="0" w:firstColumn="0" w:lastColumn="0" w:oddVBand="0" w:evenVBand="0" w:oddHBand="0" w:evenHBand="0" w:firstRowFirstColumn="0" w:firstRowLastColumn="0" w:lastRowFirstColumn="0" w:lastRowLastColumn="0"/>
              <w:rPr>
                <w:rFonts w:ascii="Georgia" w:hAnsi="Georgia" w:cs="Arial"/>
                <w:color w:val="000000"/>
                <w:sz w:val="28"/>
                <w:szCs w:val="28"/>
              </w:rPr>
            </w:pPr>
            <w:r w:rsidRPr="003E689E">
              <w:rPr>
                <w:rFonts w:ascii="Georgia" w:hAnsi="Georgia" w:cs="Arial"/>
                <w:color w:val="000000"/>
                <w:sz w:val="28"/>
                <w:szCs w:val="28"/>
              </w:rPr>
              <w:t>Identificar las técnicas locales y encontrar maneras de apalancarlas e introducirlas en la cadena de valor: los agricultores locales conocen bien algunos tipos de activos naturales y cómo procesarlos e incluir ese conocimiento en la fabricación de los productos EKO ha contribuido a mejorarlos.</w:t>
            </w:r>
          </w:p>
          <w:p w14:paraId="56FDE386" w14:textId="77777777" w:rsidR="00B70620" w:rsidRPr="003E689E" w:rsidRDefault="00B70620" w:rsidP="00B70620">
            <w:pPr>
              <w:pStyle w:val="ListParagraph"/>
              <w:widowControl w:val="0"/>
              <w:numPr>
                <w:ilvl w:val="0"/>
                <w:numId w:val="64"/>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00" w:line="360" w:lineRule="auto"/>
              <w:jc w:val="both"/>
              <w:cnfStyle w:val="000000000000" w:firstRow="0" w:lastRow="0" w:firstColumn="0" w:lastColumn="0" w:oddVBand="0" w:evenVBand="0" w:oddHBand="0" w:evenHBand="0" w:firstRowFirstColumn="0" w:firstRowLastColumn="0" w:lastRowFirstColumn="0" w:lastRowLastColumn="0"/>
              <w:rPr>
                <w:rFonts w:ascii="Georgia" w:hAnsi="Georgia" w:cs="Arial"/>
                <w:color w:val="000000"/>
                <w:sz w:val="28"/>
                <w:szCs w:val="28"/>
              </w:rPr>
            </w:pPr>
            <w:r w:rsidRPr="003E689E">
              <w:rPr>
                <w:rFonts w:ascii="Georgia" w:hAnsi="Georgia" w:cs="Arial"/>
                <w:color w:val="000000"/>
                <w:sz w:val="28"/>
                <w:szCs w:val="28"/>
              </w:rPr>
              <w:t>Construir técnicas y capacidades nuevas junto con los productores, combinando el conocimiento local con las técnicas más sofisticadas de Natura.</w:t>
            </w:r>
          </w:p>
          <w:p w14:paraId="650E6FDB" w14:textId="77777777" w:rsidR="00B70620" w:rsidRPr="003E689E" w:rsidRDefault="00B70620" w:rsidP="00B70620">
            <w:pPr>
              <w:pStyle w:val="ListParagraph"/>
              <w:widowControl w:val="0"/>
              <w:numPr>
                <w:ilvl w:val="0"/>
                <w:numId w:val="64"/>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00" w:line="360" w:lineRule="auto"/>
              <w:jc w:val="both"/>
              <w:cnfStyle w:val="000000000000" w:firstRow="0" w:lastRow="0" w:firstColumn="0" w:lastColumn="0" w:oddVBand="0" w:evenVBand="0" w:oddHBand="0" w:evenHBand="0" w:firstRowFirstColumn="0" w:firstRowLastColumn="0" w:lastRowFirstColumn="0" w:lastRowLastColumn="0"/>
              <w:rPr>
                <w:rFonts w:ascii="Georgia" w:hAnsi="Georgia" w:cs="Arial"/>
                <w:color w:val="000000"/>
                <w:sz w:val="28"/>
                <w:szCs w:val="28"/>
              </w:rPr>
            </w:pPr>
            <w:r w:rsidRPr="003E689E">
              <w:rPr>
                <w:rFonts w:ascii="Georgia" w:hAnsi="Georgia" w:cs="Arial"/>
                <w:color w:val="000000"/>
                <w:sz w:val="28"/>
                <w:szCs w:val="28"/>
              </w:rPr>
              <w:lastRenderedPageBreak/>
              <w:t>Apoyar la educación primaria y secundaria en las comunidades</w:t>
            </w:r>
          </w:p>
          <w:p w14:paraId="75E61F23" w14:textId="77777777" w:rsidR="00B70620" w:rsidRPr="003E689E" w:rsidRDefault="00B70620" w:rsidP="00B70620">
            <w:pPr>
              <w:pStyle w:val="ListParagraph"/>
              <w:widowControl w:val="0"/>
              <w:numPr>
                <w:ilvl w:val="0"/>
                <w:numId w:val="64"/>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00" w:line="360" w:lineRule="auto"/>
              <w:jc w:val="both"/>
              <w:cnfStyle w:val="000000000000" w:firstRow="0" w:lastRow="0" w:firstColumn="0" w:lastColumn="0" w:oddVBand="0" w:evenVBand="0" w:oddHBand="0" w:evenHBand="0" w:firstRowFirstColumn="0" w:firstRowLastColumn="0" w:lastRowFirstColumn="0" w:lastRowLastColumn="0"/>
              <w:rPr>
                <w:rFonts w:ascii="Georgia" w:hAnsi="Georgia" w:cs="Arial"/>
                <w:color w:val="000000"/>
                <w:sz w:val="28"/>
                <w:szCs w:val="28"/>
              </w:rPr>
            </w:pPr>
            <w:r w:rsidRPr="003E689E">
              <w:rPr>
                <w:rFonts w:ascii="Georgia" w:hAnsi="Georgia" w:cs="Arial"/>
                <w:color w:val="000000"/>
                <w:sz w:val="28"/>
                <w:szCs w:val="28"/>
              </w:rPr>
              <w:t>Actuar como fiadores de préstamos micro o medianos para los proveedores</w:t>
            </w:r>
          </w:p>
          <w:p w14:paraId="18458837" w14:textId="77777777" w:rsidR="00B70620" w:rsidRPr="003E689E" w:rsidRDefault="00B70620" w:rsidP="00B70620">
            <w:pPr>
              <w:pStyle w:val="ListParagraph"/>
              <w:widowControl w:val="0"/>
              <w:numPr>
                <w:ilvl w:val="0"/>
                <w:numId w:val="64"/>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00" w:line="360" w:lineRule="auto"/>
              <w:jc w:val="both"/>
              <w:cnfStyle w:val="000000000000" w:firstRow="0" w:lastRow="0" w:firstColumn="0" w:lastColumn="0" w:oddVBand="0" w:evenVBand="0" w:oddHBand="0" w:evenHBand="0" w:firstRowFirstColumn="0" w:firstRowLastColumn="0" w:lastRowFirstColumn="0" w:lastRowLastColumn="0"/>
              <w:rPr>
                <w:rFonts w:ascii="Georgia" w:hAnsi="Georgia" w:cs="Arial"/>
                <w:color w:val="000000"/>
                <w:sz w:val="28"/>
                <w:szCs w:val="28"/>
              </w:rPr>
            </w:pPr>
            <w:r w:rsidRPr="003E689E">
              <w:rPr>
                <w:rFonts w:ascii="Georgia" w:hAnsi="Georgia" w:cs="Arial"/>
                <w:color w:val="000000"/>
                <w:sz w:val="28"/>
                <w:szCs w:val="28"/>
              </w:rPr>
              <w:t xml:space="preserve">Abogar por ambientes reguladores que apoyan a las PYMEs </w:t>
            </w:r>
          </w:p>
        </w:tc>
      </w:tr>
    </w:tbl>
    <w:p w14:paraId="64F8EC22" w14:textId="77777777" w:rsidR="00180A8A" w:rsidRDefault="00180A8A" w:rsidP="007660E5">
      <w:pPr>
        <w:pStyle w:val="ebook-T2"/>
        <w:rPr>
          <w:rFonts w:ascii="Georgia" w:hAnsi="Georgia"/>
        </w:rPr>
      </w:pPr>
    </w:p>
    <w:p w14:paraId="031580A7" w14:textId="77777777" w:rsidR="005F2971" w:rsidRDefault="005F2971" w:rsidP="007660E5">
      <w:pPr>
        <w:pStyle w:val="ebook-T2"/>
        <w:rPr>
          <w:rFonts w:ascii="Georgia" w:hAnsi="Georgia"/>
        </w:rPr>
      </w:pPr>
    </w:p>
    <w:p w14:paraId="0C87A359" w14:textId="77777777" w:rsidR="005F2971" w:rsidRDefault="005F2971" w:rsidP="00B70620">
      <w:pPr>
        <w:pStyle w:val="ListParagraph"/>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outlineLvl w:val="0"/>
        <w:rPr>
          <w:rFonts w:ascii="Georgia" w:hAnsi="Georgia" w:cs="Arial"/>
          <w:b/>
          <w:color w:val="000000"/>
        </w:rPr>
      </w:pPr>
    </w:p>
    <w:p w14:paraId="4A92448E" w14:textId="77777777" w:rsidR="005F2971" w:rsidRDefault="005F2971" w:rsidP="00B70620">
      <w:pPr>
        <w:pStyle w:val="ListParagraph"/>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outlineLvl w:val="0"/>
        <w:rPr>
          <w:rFonts w:ascii="Georgia" w:hAnsi="Georgia" w:cs="Arial"/>
          <w:b/>
          <w:color w:val="000000"/>
        </w:rPr>
      </w:pPr>
    </w:p>
    <w:p w14:paraId="685CD067" w14:textId="77777777" w:rsidR="005F2971" w:rsidRDefault="005F2971" w:rsidP="00B70620">
      <w:pPr>
        <w:pStyle w:val="ListParagraph"/>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outlineLvl w:val="0"/>
        <w:rPr>
          <w:rFonts w:ascii="Georgia" w:hAnsi="Georgia" w:cs="Arial"/>
          <w:b/>
          <w:color w:val="000000"/>
        </w:rPr>
      </w:pPr>
    </w:p>
    <w:p w14:paraId="680F5FFE" w14:textId="77777777" w:rsidR="005F2971" w:rsidRDefault="005F2971" w:rsidP="00B70620">
      <w:pPr>
        <w:pStyle w:val="ListParagraph"/>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outlineLvl w:val="0"/>
        <w:rPr>
          <w:rFonts w:ascii="Georgia" w:hAnsi="Georgia" w:cs="Arial"/>
          <w:b/>
          <w:color w:val="000000"/>
        </w:rPr>
      </w:pPr>
    </w:p>
    <w:p w14:paraId="30E27E7F" w14:textId="77777777" w:rsidR="005F2971" w:rsidRDefault="005F2971" w:rsidP="00B70620">
      <w:pPr>
        <w:pStyle w:val="ListParagraph"/>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outlineLvl w:val="0"/>
        <w:rPr>
          <w:rFonts w:ascii="Georgia" w:hAnsi="Georgia" w:cs="Arial"/>
          <w:b/>
          <w:color w:val="000000"/>
        </w:rPr>
      </w:pPr>
    </w:p>
    <w:p w14:paraId="7C1BA533" w14:textId="77777777" w:rsidR="005F2971" w:rsidRDefault="005F2971" w:rsidP="00B70620">
      <w:pPr>
        <w:pStyle w:val="ListParagraph"/>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outlineLvl w:val="0"/>
        <w:rPr>
          <w:rFonts w:ascii="Georgia" w:hAnsi="Georgia" w:cs="Arial"/>
          <w:b/>
          <w:color w:val="000000"/>
        </w:rPr>
      </w:pPr>
    </w:p>
    <w:p w14:paraId="4B9D9847" w14:textId="77777777" w:rsidR="005F2971" w:rsidRDefault="005F2971" w:rsidP="00B70620">
      <w:pPr>
        <w:pStyle w:val="ListParagraph"/>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outlineLvl w:val="0"/>
        <w:rPr>
          <w:rFonts w:ascii="Georgia" w:hAnsi="Georgia" w:cs="Arial"/>
          <w:b/>
          <w:color w:val="000000"/>
        </w:rPr>
      </w:pPr>
    </w:p>
    <w:p w14:paraId="77E7B448" w14:textId="77777777" w:rsidR="005F2971" w:rsidRDefault="005F2971" w:rsidP="00B70620">
      <w:pPr>
        <w:pStyle w:val="ListParagraph"/>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outlineLvl w:val="0"/>
        <w:rPr>
          <w:rFonts w:ascii="Georgia" w:hAnsi="Georgia" w:cs="Arial"/>
          <w:b/>
          <w:color w:val="000000"/>
        </w:rPr>
      </w:pPr>
    </w:p>
    <w:p w14:paraId="0EFC1BDB" w14:textId="77777777" w:rsidR="005F2971" w:rsidRDefault="005F2971" w:rsidP="00B70620">
      <w:pPr>
        <w:pStyle w:val="ListParagraph"/>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outlineLvl w:val="0"/>
        <w:rPr>
          <w:rFonts w:ascii="Georgia" w:hAnsi="Georgia" w:cs="Arial"/>
          <w:b/>
          <w:color w:val="000000"/>
        </w:rPr>
      </w:pPr>
    </w:p>
    <w:p w14:paraId="78C55109" w14:textId="77777777" w:rsidR="005F2971" w:rsidRDefault="005F2971" w:rsidP="00B70620">
      <w:pPr>
        <w:pStyle w:val="ListParagraph"/>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outlineLvl w:val="0"/>
        <w:rPr>
          <w:rFonts w:ascii="Georgia" w:hAnsi="Georgia" w:cs="Arial"/>
          <w:b/>
          <w:color w:val="000000"/>
        </w:rPr>
      </w:pPr>
    </w:p>
    <w:p w14:paraId="44C2B41D" w14:textId="77777777" w:rsidR="005F2971" w:rsidRDefault="005F2971" w:rsidP="00B70620">
      <w:pPr>
        <w:pStyle w:val="ListParagraph"/>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outlineLvl w:val="0"/>
        <w:rPr>
          <w:rFonts w:ascii="Georgia" w:hAnsi="Georgia" w:cs="Arial"/>
          <w:b/>
          <w:color w:val="000000"/>
        </w:rPr>
      </w:pPr>
    </w:p>
    <w:p w14:paraId="7C84A176" w14:textId="77777777" w:rsidR="005F2971" w:rsidRDefault="005F2971" w:rsidP="00B70620">
      <w:pPr>
        <w:pStyle w:val="ListParagraph"/>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outlineLvl w:val="0"/>
        <w:rPr>
          <w:rFonts w:ascii="Georgia" w:hAnsi="Georgia" w:cs="Arial"/>
          <w:b/>
          <w:color w:val="000000"/>
        </w:rPr>
      </w:pPr>
    </w:p>
    <w:p w14:paraId="07331F69" w14:textId="77777777" w:rsidR="005F2971" w:rsidRDefault="005F2971" w:rsidP="00B70620">
      <w:pPr>
        <w:pStyle w:val="ListParagraph"/>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outlineLvl w:val="0"/>
        <w:rPr>
          <w:rFonts w:ascii="Georgia" w:hAnsi="Georgia" w:cs="Arial"/>
          <w:b/>
          <w:color w:val="000000"/>
        </w:rPr>
      </w:pPr>
    </w:p>
    <w:p w14:paraId="4F48B637" w14:textId="77777777" w:rsidR="005F2971" w:rsidRDefault="005F2971" w:rsidP="00B70620">
      <w:pPr>
        <w:pStyle w:val="ListParagraph"/>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outlineLvl w:val="0"/>
        <w:rPr>
          <w:rFonts w:ascii="Georgia" w:hAnsi="Georgia" w:cs="Arial"/>
          <w:b/>
          <w:color w:val="000000"/>
        </w:rPr>
      </w:pPr>
    </w:p>
    <w:p w14:paraId="3383493A" w14:textId="77777777" w:rsidR="005F2971" w:rsidRDefault="005F2971" w:rsidP="00B70620">
      <w:pPr>
        <w:pStyle w:val="ListParagraph"/>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outlineLvl w:val="0"/>
        <w:rPr>
          <w:rFonts w:ascii="Georgia" w:hAnsi="Georgia" w:cs="Arial"/>
          <w:b/>
          <w:color w:val="000000"/>
        </w:rPr>
      </w:pPr>
    </w:p>
    <w:p w14:paraId="4E9D0977" w14:textId="77777777" w:rsidR="005F2971" w:rsidRDefault="005F2971" w:rsidP="00B70620">
      <w:pPr>
        <w:pStyle w:val="ListParagraph"/>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outlineLvl w:val="0"/>
        <w:rPr>
          <w:rFonts w:ascii="Georgia" w:hAnsi="Georgia" w:cs="Arial"/>
          <w:b/>
          <w:color w:val="000000"/>
        </w:rPr>
      </w:pPr>
    </w:p>
    <w:p w14:paraId="7980FA6F" w14:textId="77777777" w:rsidR="005F2971" w:rsidRDefault="005F2971" w:rsidP="00B70620">
      <w:pPr>
        <w:pStyle w:val="ListParagraph"/>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outlineLvl w:val="0"/>
        <w:rPr>
          <w:rFonts w:ascii="Georgia" w:hAnsi="Georgia" w:cs="Arial"/>
          <w:b/>
          <w:color w:val="000000"/>
        </w:rPr>
      </w:pPr>
    </w:p>
    <w:p w14:paraId="4BB3F0EF" w14:textId="77777777" w:rsidR="005F2971" w:rsidRDefault="005F2971" w:rsidP="00B70620">
      <w:pPr>
        <w:pStyle w:val="ListParagraph"/>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outlineLvl w:val="0"/>
        <w:rPr>
          <w:rFonts w:ascii="Georgia" w:hAnsi="Georgia" w:cs="Arial"/>
          <w:b/>
          <w:color w:val="000000"/>
        </w:rPr>
      </w:pPr>
    </w:p>
    <w:p w14:paraId="512EE1C8" w14:textId="77777777" w:rsidR="005F2971" w:rsidRDefault="005F2971" w:rsidP="00B70620">
      <w:pPr>
        <w:pStyle w:val="ListParagraph"/>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outlineLvl w:val="0"/>
        <w:rPr>
          <w:rFonts w:ascii="Georgia" w:hAnsi="Georgia" w:cs="Arial"/>
          <w:b/>
          <w:color w:val="000000"/>
        </w:rPr>
      </w:pPr>
    </w:p>
    <w:p w14:paraId="0E989126" w14:textId="77777777" w:rsidR="005F2971" w:rsidRDefault="005F2971" w:rsidP="00B70620">
      <w:pPr>
        <w:pStyle w:val="ListParagraph"/>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outlineLvl w:val="0"/>
        <w:rPr>
          <w:rFonts w:ascii="Georgia" w:hAnsi="Georgia" w:cs="Arial"/>
          <w:b/>
          <w:color w:val="000000"/>
        </w:rPr>
      </w:pPr>
    </w:p>
    <w:p w14:paraId="0E0509F7" w14:textId="77777777" w:rsidR="005F2971" w:rsidRDefault="005F2971" w:rsidP="00B70620">
      <w:pPr>
        <w:pStyle w:val="ListParagraph"/>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outlineLvl w:val="0"/>
        <w:rPr>
          <w:rFonts w:ascii="Georgia" w:hAnsi="Georgia" w:cs="Arial"/>
          <w:b/>
          <w:color w:val="000000"/>
        </w:rPr>
      </w:pPr>
    </w:p>
    <w:p w14:paraId="725C142E" w14:textId="77777777" w:rsidR="005F2971" w:rsidRDefault="005F2971" w:rsidP="00B70620">
      <w:pPr>
        <w:pStyle w:val="ListParagraph"/>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outlineLvl w:val="0"/>
        <w:rPr>
          <w:rFonts w:ascii="Georgia" w:hAnsi="Georgia" w:cs="Arial"/>
          <w:b/>
          <w:color w:val="000000"/>
        </w:rPr>
      </w:pPr>
    </w:p>
    <w:p w14:paraId="517F258A" w14:textId="77777777" w:rsidR="005F2971" w:rsidRDefault="005F2971" w:rsidP="00B70620">
      <w:pPr>
        <w:pStyle w:val="ListParagraph"/>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outlineLvl w:val="0"/>
        <w:rPr>
          <w:rFonts w:ascii="Georgia" w:hAnsi="Georgia" w:cs="Arial"/>
          <w:b/>
          <w:color w:val="000000"/>
        </w:rPr>
      </w:pPr>
    </w:p>
    <w:p w14:paraId="64147D37" w14:textId="77777777" w:rsidR="005F2971" w:rsidRDefault="005F2971" w:rsidP="005F2971">
      <w:pPr>
        <w:pStyle w:val="ebook-T2"/>
        <w:rPr>
          <w:rFonts w:ascii="Georgia" w:hAnsi="Georgia"/>
        </w:rPr>
      </w:pPr>
      <w:r>
        <w:rPr>
          <w:rFonts w:ascii="Georgia" w:hAnsi="Georgia"/>
        </w:rPr>
        <w:t xml:space="preserve">  </w:t>
      </w:r>
      <w:bookmarkStart w:id="23" w:name="_Toc291670213"/>
      <w:r w:rsidRPr="003E689E">
        <w:rPr>
          <w:rFonts w:ascii="Georgia" w:hAnsi="Georgia"/>
        </w:rPr>
        <w:t>CASO 3. INCLUYENDO A LA BASE DE LA PIRÁMIDE COMO DISTRIBUIDORES EN AFRICA: COCA-COLA</w:t>
      </w:r>
      <w:bookmarkEnd w:id="23"/>
      <w:r w:rsidRPr="003E689E">
        <w:rPr>
          <w:rFonts w:ascii="Georgia" w:hAnsi="Georgia"/>
        </w:rPr>
        <w:t xml:space="preserve"> </w:t>
      </w:r>
    </w:p>
    <w:p w14:paraId="7242247C" w14:textId="5A36AA4C" w:rsidR="005F2971" w:rsidRPr="005F2971" w:rsidRDefault="005F2971" w:rsidP="005F2971">
      <w:pPr>
        <w:pStyle w:val="ebook-T2"/>
        <w:rPr>
          <w:rFonts w:ascii="Georgia" w:hAnsi="Georgia"/>
        </w:rPr>
      </w:pPr>
      <w:r>
        <w:rPr>
          <w:rFonts w:ascii="Helvetica" w:hAnsi="Helvetica" w:cs="Helvetica"/>
          <w:noProof/>
          <w:sz w:val="24"/>
          <w:szCs w:val="24"/>
          <w:lang w:val="en-US"/>
        </w:rPr>
        <w:drawing>
          <wp:inline distT="0" distB="0" distL="0" distR="0" wp14:anchorId="11BCBBA7" wp14:editId="1077B46C">
            <wp:extent cx="5396230" cy="2716007"/>
            <wp:effectExtent l="0" t="0" r="0" b="1905"/>
            <wp:docPr id="1337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396230" cy="2716007"/>
                    </a:xfrm>
                    <a:prstGeom prst="rect">
                      <a:avLst/>
                    </a:prstGeom>
                    <a:noFill/>
                    <a:ln>
                      <a:noFill/>
                    </a:ln>
                  </pic:spPr>
                </pic:pic>
              </a:graphicData>
            </a:graphic>
          </wp:inline>
        </w:drawing>
      </w:r>
    </w:p>
    <w:p w14:paraId="6E7EA1E7" w14:textId="77777777" w:rsidR="005F2971" w:rsidRDefault="005F2971" w:rsidP="00B70620">
      <w:pPr>
        <w:pStyle w:val="ListParagraph"/>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outlineLvl w:val="0"/>
        <w:rPr>
          <w:rFonts w:ascii="Georgia" w:hAnsi="Georgia" w:cs="Arial"/>
          <w:b/>
          <w:color w:val="000000"/>
        </w:rPr>
      </w:pPr>
    </w:p>
    <w:p w14:paraId="0B161AAD" w14:textId="77777777" w:rsidR="005F2971" w:rsidRPr="003E689E" w:rsidRDefault="005F2971" w:rsidP="00B70620">
      <w:pPr>
        <w:pStyle w:val="ListParagraph"/>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outlineLvl w:val="0"/>
        <w:rPr>
          <w:rFonts w:ascii="Georgia" w:hAnsi="Georgia" w:cs="Arial"/>
          <w:b/>
          <w:color w:val="000000"/>
        </w:rPr>
      </w:pPr>
    </w:p>
    <w:tbl>
      <w:tblPr>
        <w:tblStyle w:val="LightList-Accent2"/>
        <w:tblW w:w="8789" w:type="dxa"/>
        <w:tblLayout w:type="fixed"/>
        <w:tblLook w:val="04A0" w:firstRow="1" w:lastRow="0" w:firstColumn="1" w:lastColumn="0" w:noHBand="0" w:noVBand="1"/>
      </w:tblPr>
      <w:tblGrid>
        <w:gridCol w:w="2410"/>
        <w:gridCol w:w="6379"/>
      </w:tblGrid>
      <w:tr w:rsidR="00B70620" w:rsidRPr="003E689E" w14:paraId="2C509073" w14:textId="77777777" w:rsidTr="00B7062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tcPr>
          <w:p w14:paraId="2F23FE74" w14:textId="77777777" w:rsidR="00B70620" w:rsidRPr="00663D8E" w:rsidRDefault="00B70620" w:rsidP="00B7062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outlineLvl w:val="0"/>
              <w:rPr>
                <w:rFonts w:ascii="Georgia" w:hAnsi="Georgia" w:cs="Arial"/>
                <w:bCs w:val="0"/>
                <w:sz w:val="36"/>
                <w:szCs w:val="36"/>
              </w:rPr>
            </w:pPr>
            <w:r w:rsidRPr="00663D8E">
              <w:rPr>
                <w:rFonts w:ascii="Georgia" w:hAnsi="Georgia" w:cs="Arial"/>
                <w:bCs w:val="0"/>
                <w:sz w:val="36"/>
                <w:szCs w:val="36"/>
              </w:rPr>
              <w:t>Empresa</w:t>
            </w:r>
          </w:p>
        </w:tc>
        <w:tc>
          <w:tcPr>
            <w:tcW w:w="6379" w:type="dxa"/>
          </w:tcPr>
          <w:p w14:paraId="0526607F" w14:textId="54287467" w:rsidR="00B70620" w:rsidRPr="00663D8E" w:rsidRDefault="00B70620" w:rsidP="00B7062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outlineLvl w:val="0"/>
              <w:cnfStyle w:val="100000000000" w:firstRow="1" w:lastRow="0" w:firstColumn="0" w:lastColumn="0" w:oddVBand="0" w:evenVBand="0" w:oddHBand="0" w:evenHBand="0" w:firstRowFirstColumn="0" w:firstRowLastColumn="0" w:lastRowFirstColumn="0" w:lastRowLastColumn="0"/>
              <w:rPr>
                <w:rFonts w:ascii="Georgia" w:hAnsi="Georgia" w:cs="Arial"/>
                <w:b w:val="0"/>
                <w:bCs w:val="0"/>
                <w:sz w:val="36"/>
                <w:szCs w:val="36"/>
              </w:rPr>
            </w:pPr>
            <w:r w:rsidRPr="00663D8E">
              <w:rPr>
                <w:rFonts w:ascii="Georgia" w:hAnsi="Georgia" w:cs="Arial"/>
                <w:b w:val="0"/>
                <w:bCs w:val="0"/>
                <w:sz w:val="36"/>
                <w:szCs w:val="36"/>
              </w:rPr>
              <w:t>COCA-COLA</w:t>
            </w:r>
          </w:p>
        </w:tc>
      </w:tr>
      <w:tr w:rsidR="003E689E" w:rsidRPr="003E689E" w14:paraId="49FE37B8" w14:textId="77777777" w:rsidTr="00B706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tcPr>
          <w:p w14:paraId="19D98795" w14:textId="48380013" w:rsidR="003E689E" w:rsidRPr="003E689E" w:rsidRDefault="003E689E" w:rsidP="00B7062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outlineLvl w:val="0"/>
              <w:rPr>
                <w:rFonts w:ascii="Georgia" w:hAnsi="Georgia" w:cs="Arial"/>
                <w:bCs w:val="0"/>
                <w:color w:val="000000"/>
                <w:sz w:val="28"/>
                <w:szCs w:val="28"/>
              </w:rPr>
            </w:pPr>
            <w:r>
              <w:rPr>
                <w:rFonts w:ascii="Georgia" w:hAnsi="Georgia" w:cs="Arial"/>
                <w:bCs w:val="0"/>
                <w:color w:val="000000"/>
                <w:sz w:val="28"/>
                <w:szCs w:val="28"/>
              </w:rPr>
              <w:t>Perfil empresarial</w:t>
            </w:r>
          </w:p>
        </w:tc>
        <w:tc>
          <w:tcPr>
            <w:tcW w:w="6379" w:type="dxa"/>
          </w:tcPr>
          <w:p w14:paraId="49332423" w14:textId="38AC61FD" w:rsidR="003E689E" w:rsidRPr="003E689E" w:rsidRDefault="003E689E" w:rsidP="00B7062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outlineLvl w:val="0"/>
              <w:cnfStyle w:val="000000100000" w:firstRow="0" w:lastRow="0" w:firstColumn="0" w:lastColumn="0" w:oddVBand="0" w:evenVBand="0" w:oddHBand="1" w:evenHBand="0" w:firstRowFirstColumn="0" w:firstRowLastColumn="0" w:lastRowFirstColumn="0" w:lastRowLastColumn="0"/>
              <w:rPr>
                <w:rFonts w:ascii="Georgia" w:hAnsi="Georgia" w:cs="Arial"/>
                <w:color w:val="000000"/>
                <w:sz w:val="28"/>
                <w:szCs w:val="28"/>
              </w:rPr>
            </w:pPr>
            <w:r w:rsidRPr="003E689E">
              <w:rPr>
                <w:rFonts w:ascii="Georgia" w:hAnsi="Georgia" w:cs="Arial"/>
                <w:bCs/>
                <w:sz w:val="28"/>
                <w:szCs w:val="28"/>
              </w:rPr>
              <w:t>Coca-Cola</w:t>
            </w:r>
            <w:r w:rsidRPr="003E689E">
              <w:rPr>
                <w:rFonts w:ascii="Georgia" w:hAnsi="Georgia" w:cs="Arial"/>
                <w:b/>
                <w:bCs/>
                <w:sz w:val="28"/>
                <w:szCs w:val="28"/>
              </w:rPr>
              <w:t xml:space="preserve"> </w:t>
            </w:r>
            <w:r w:rsidRPr="003E689E">
              <w:rPr>
                <w:rFonts w:ascii="Georgia" w:hAnsi="Georgia" w:cs="Arial"/>
                <w:sz w:val="28"/>
                <w:szCs w:val="28"/>
              </w:rPr>
              <w:t xml:space="preserve">es una corporación </w:t>
            </w:r>
            <w:hyperlink r:id="rId42" w:history="1">
              <w:r w:rsidRPr="003E689E">
                <w:rPr>
                  <w:rFonts w:ascii="Georgia" w:hAnsi="Georgia" w:cs="Arial"/>
                  <w:sz w:val="28"/>
                  <w:szCs w:val="28"/>
                </w:rPr>
                <w:t>multinacional</w:t>
              </w:r>
            </w:hyperlink>
            <w:r w:rsidRPr="003E689E">
              <w:rPr>
                <w:rFonts w:ascii="Georgia" w:hAnsi="Georgia" w:cs="Arial"/>
                <w:sz w:val="28"/>
                <w:szCs w:val="28"/>
              </w:rPr>
              <w:t xml:space="preserve"> dedicada a la elaboración de </w:t>
            </w:r>
            <w:hyperlink r:id="rId43" w:history="1">
              <w:r w:rsidRPr="003E689E">
                <w:rPr>
                  <w:rFonts w:ascii="Georgia" w:hAnsi="Georgia" w:cs="Arial"/>
                  <w:sz w:val="28"/>
                  <w:szCs w:val="28"/>
                </w:rPr>
                <w:t>bebidas</w:t>
              </w:r>
            </w:hyperlink>
            <w:r w:rsidRPr="003E689E">
              <w:rPr>
                <w:rFonts w:ascii="Georgia" w:hAnsi="Georgia" w:cs="Arial"/>
                <w:sz w:val="28"/>
                <w:szCs w:val="28"/>
              </w:rPr>
              <w:t xml:space="preserve"> y </w:t>
            </w:r>
            <w:hyperlink r:id="rId44" w:history="1">
              <w:r w:rsidRPr="003E689E">
                <w:rPr>
                  <w:rFonts w:ascii="Georgia" w:hAnsi="Georgia" w:cs="Arial"/>
                  <w:sz w:val="28"/>
                  <w:szCs w:val="28"/>
                </w:rPr>
                <w:t>alimentos</w:t>
              </w:r>
            </w:hyperlink>
            <w:r w:rsidRPr="003E689E">
              <w:rPr>
                <w:rFonts w:ascii="Georgia" w:hAnsi="Georgia" w:cs="Arial"/>
                <w:sz w:val="28"/>
                <w:szCs w:val="28"/>
              </w:rPr>
              <w:t xml:space="preserve">. Con sede en </w:t>
            </w:r>
            <w:hyperlink r:id="rId45" w:history="1">
              <w:r w:rsidRPr="003E689E">
                <w:rPr>
                  <w:rFonts w:ascii="Georgia" w:hAnsi="Georgia" w:cs="Arial"/>
                  <w:sz w:val="28"/>
                  <w:szCs w:val="28"/>
                </w:rPr>
                <w:t>Atlanta</w:t>
              </w:r>
            </w:hyperlink>
            <w:r w:rsidRPr="003E689E">
              <w:rPr>
                <w:rFonts w:ascii="Georgia" w:hAnsi="Georgia" w:cs="Arial"/>
                <w:sz w:val="28"/>
                <w:szCs w:val="28"/>
              </w:rPr>
              <w:t xml:space="preserve">, el principal producto es el </w:t>
            </w:r>
            <w:hyperlink r:id="rId46" w:history="1">
              <w:r w:rsidRPr="003E689E">
                <w:rPr>
                  <w:rFonts w:ascii="Georgia" w:hAnsi="Georgia" w:cs="Arial"/>
                  <w:sz w:val="28"/>
                  <w:szCs w:val="28"/>
                </w:rPr>
                <w:t>refresco</w:t>
              </w:r>
            </w:hyperlink>
            <w:r w:rsidRPr="003E689E">
              <w:rPr>
                <w:rFonts w:ascii="Georgia" w:hAnsi="Georgia" w:cs="Arial"/>
                <w:sz w:val="28"/>
                <w:szCs w:val="28"/>
              </w:rPr>
              <w:t xml:space="preserve"> más consumido del mundo: la </w:t>
            </w:r>
            <w:hyperlink r:id="rId47" w:history="1">
              <w:r w:rsidRPr="003E689E">
                <w:rPr>
                  <w:rFonts w:ascii="Georgia" w:hAnsi="Georgia" w:cs="Arial"/>
                  <w:sz w:val="28"/>
                  <w:szCs w:val="28"/>
                </w:rPr>
                <w:t>Coca-Cola</w:t>
              </w:r>
            </w:hyperlink>
            <w:r w:rsidRPr="003E689E">
              <w:rPr>
                <w:rFonts w:ascii="Georgia" w:hAnsi="Georgia" w:cs="Arial"/>
                <w:sz w:val="28"/>
                <w:szCs w:val="28"/>
              </w:rPr>
              <w:t>.</w:t>
            </w:r>
          </w:p>
        </w:tc>
      </w:tr>
      <w:tr w:rsidR="00B70620" w:rsidRPr="003E689E" w14:paraId="5B422AE4" w14:textId="77777777" w:rsidTr="00B70620">
        <w:tc>
          <w:tcPr>
            <w:cnfStyle w:val="001000000000" w:firstRow="0" w:lastRow="0" w:firstColumn="1" w:lastColumn="0" w:oddVBand="0" w:evenVBand="0" w:oddHBand="0" w:evenHBand="0" w:firstRowFirstColumn="0" w:firstRowLastColumn="0" w:lastRowFirstColumn="0" w:lastRowLastColumn="0"/>
            <w:tcW w:w="2410" w:type="dxa"/>
          </w:tcPr>
          <w:p w14:paraId="29C25AFA" w14:textId="77777777" w:rsidR="00B70620" w:rsidRPr="003E689E" w:rsidRDefault="00B70620" w:rsidP="00B7062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outlineLvl w:val="0"/>
              <w:rPr>
                <w:rFonts w:ascii="Georgia" w:hAnsi="Georgia" w:cs="Arial"/>
                <w:color w:val="000000"/>
                <w:sz w:val="28"/>
                <w:szCs w:val="28"/>
              </w:rPr>
            </w:pPr>
            <w:r w:rsidRPr="003E689E">
              <w:rPr>
                <w:rFonts w:ascii="Georgia" w:hAnsi="Georgia" w:cs="Arial"/>
                <w:bCs w:val="0"/>
                <w:color w:val="000000"/>
                <w:sz w:val="28"/>
                <w:szCs w:val="28"/>
              </w:rPr>
              <w:t>Concepto de negocio inclusivo</w:t>
            </w:r>
            <w:r w:rsidRPr="003E689E">
              <w:rPr>
                <w:rFonts w:ascii="Georgia" w:hAnsi="Georgia" w:cs="Arial"/>
                <w:color w:val="000000"/>
                <w:sz w:val="28"/>
                <w:szCs w:val="28"/>
              </w:rPr>
              <w:tab/>
              <w:t xml:space="preserve"> </w:t>
            </w:r>
          </w:p>
        </w:tc>
        <w:tc>
          <w:tcPr>
            <w:tcW w:w="6379" w:type="dxa"/>
          </w:tcPr>
          <w:p w14:paraId="20290270" w14:textId="77777777" w:rsidR="00B70620" w:rsidRPr="003E689E" w:rsidRDefault="00B70620" w:rsidP="00B7062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outlineLvl w:val="0"/>
              <w:cnfStyle w:val="000000000000" w:firstRow="0" w:lastRow="0" w:firstColumn="0" w:lastColumn="0" w:oddVBand="0" w:evenVBand="0" w:oddHBand="0" w:evenHBand="0" w:firstRowFirstColumn="0" w:firstRowLastColumn="0" w:lastRowFirstColumn="0" w:lastRowLastColumn="0"/>
              <w:rPr>
                <w:rFonts w:ascii="Georgia" w:hAnsi="Georgia" w:cs="Arial"/>
                <w:color w:val="000000"/>
                <w:sz w:val="28"/>
                <w:szCs w:val="28"/>
              </w:rPr>
            </w:pPr>
            <w:r w:rsidRPr="003E689E">
              <w:rPr>
                <w:rFonts w:ascii="Georgia" w:hAnsi="Georgia" w:cs="Arial"/>
                <w:color w:val="000000"/>
                <w:sz w:val="28"/>
                <w:szCs w:val="28"/>
              </w:rPr>
              <w:t xml:space="preserve">Para distribuir sus productos en áreas urbanas y periurbanas de difícil acceso en África, Coca Cola utiliza pequeñas empresas que distribuyen sus productos manualmente a los pequeños minoristas de la zona. Para ello ha creado los </w:t>
            </w:r>
            <w:r w:rsidRPr="003E689E">
              <w:rPr>
                <w:rFonts w:ascii="Georgia" w:hAnsi="Georgia" w:cs="Arial"/>
                <w:color w:val="000000"/>
                <w:sz w:val="28"/>
                <w:szCs w:val="28"/>
              </w:rPr>
              <w:lastRenderedPageBreak/>
              <w:t xml:space="preserve">llamados  Centros de Distribución Manual (CDMs), de propiedad independiente, que trabajan en mercados al por menor donde los modelos clásicos de distribución de Coca Cola no son efectivos ni eficientes. </w:t>
            </w:r>
          </w:p>
          <w:p w14:paraId="604F3F74" w14:textId="77777777" w:rsidR="00B70620" w:rsidRPr="003E689E" w:rsidRDefault="00B70620" w:rsidP="00B7062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outlineLvl w:val="0"/>
              <w:cnfStyle w:val="000000000000" w:firstRow="0" w:lastRow="0" w:firstColumn="0" w:lastColumn="0" w:oddVBand="0" w:evenVBand="0" w:oddHBand="0" w:evenHBand="0" w:firstRowFirstColumn="0" w:firstRowLastColumn="0" w:lastRowFirstColumn="0" w:lastRowLastColumn="0"/>
              <w:rPr>
                <w:rFonts w:ascii="Georgia" w:hAnsi="Georgia" w:cs="Arial"/>
                <w:color w:val="000000"/>
                <w:sz w:val="28"/>
                <w:szCs w:val="28"/>
              </w:rPr>
            </w:pPr>
            <w:r w:rsidRPr="003E689E">
              <w:rPr>
                <w:rFonts w:ascii="Georgia" w:hAnsi="Georgia" w:cs="Arial"/>
                <w:color w:val="000000"/>
                <w:sz w:val="28"/>
                <w:szCs w:val="28"/>
              </w:rPr>
              <w:t>Coca Cola forma a emprendedores locales para que se conviertan en distribuidores de  la compañía a través de los CDM. Muchos de ellos son mujeres.</w:t>
            </w:r>
          </w:p>
        </w:tc>
      </w:tr>
      <w:tr w:rsidR="00B70620" w:rsidRPr="003E689E" w14:paraId="3E8C5A49" w14:textId="77777777" w:rsidTr="00B706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tcPr>
          <w:p w14:paraId="1474604C" w14:textId="77777777" w:rsidR="00B70620" w:rsidRPr="003E689E" w:rsidRDefault="00B70620" w:rsidP="00B7062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outlineLvl w:val="0"/>
              <w:rPr>
                <w:rFonts w:ascii="Georgia" w:hAnsi="Georgia" w:cs="Arial"/>
                <w:color w:val="000000"/>
                <w:sz w:val="28"/>
                <w:szCs w:val="28"/>
              </w:rPr>
            </w:pPr>
            <w:r w:rsidRPr="003E689E">
              <w:rPr>
                <w:rFonts w:ascii="Georgia" w:hAnsi="Georgia" w:cs="Arial"/>
                <w:bCs w:val="0"/>
                <w:color w:val="000000"/>
                <w:sz w:val="28"/>
                <w:szCs w:val="28"/>
              </w:rPr>
              <w:lastRenderedPageBreak/>
              <w:t>Oportunidades</w:t>
            </w:r>
            <w:r w:rsidRPr="003E689E">
              <w:rPr>
                <w:rFonts w:ascii="Georgia" w:hAnsi="Georgia" w:cs="Arial"/>
                <w:color w:val="000000"/>
                <w:sz w:val="28"/>
                <w:szCs w:val="28"/>
              </w:rPr>
              <w:tab/>
            </w:r>
          </w:p>
        </w:tc>
        <w:tc>
          <w:tcPr>
            <w:tcW w:w="6379" w:type="dxa"/>
          </w:tcPr>
          <w:p w14:paraId="4F9EF390" w14:textId="77777777" w:rsidR="00B70620" w:rsidRPr="003E689E" w:rsidRDefault="00B70620" w:rsidP="00B7062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outlineLvl w:val="0"/>
              <w:cnfStyle w:val="000000100000" w:firstRow="0" w:lastRow="0" w:firstColumn="0" w:lastColumn="0" w:oddVBand="0" w:evenVBand="0" w:oddHBand="1" w:evenHBand="0" w:firstRowFirstColumn="0" w:firstRowLastColumn="0" w:lastRowFirstColumn="0" w:lastRowLastColumn="0"/>
              <w:rPr>
                <w:rFonts w:ascii="Georgia" w:hAnsi="Georgia" w:cs="Arial"/>
                <w:color w:val="000000"/>
                <w:sz w:val="28"/>
                <w:szCs w:val="28"/>
              </w:rPr>
            </w:pPr>
            <w:r w:rsidRPr="003E689E">
              <w:rPr>
                <w:rFonts w:ascii="Georgia" w:hAnsi="Georgia" w:cs="Arial"/>
                <w:b/>
                <w:color w:val="000000"/>
                <w:sz w:val="28"/>
                <w:szCs w:val="28"/>
              </w:rPr>
              <w:t xml:space="preserve">Para Coca-Cola: </w:t>
            </w:r>
            <w:r w:rsidRPr="003E689E">
              <w:rPr>
                <w:rFonts w:ascii="Georgia" w:hAnsi="Georgia" w:cs="Arial"/>
                <w:color w:val="000000"/>
                <w:sz w:val="28"/>
                <w:szCs w:val="28"/>
              </w:rPr>
              <w:t>la falta de infraestructura vial en algunas zonas pobres de Africa supone una barrera para los distribuidores de Coca Cola. Esta iniciativa permite resolver los problemas de distribución de la empresa en  ciertas áreas geográficas.</w:t>
            </w:r>
          </w:p>
          <w:p w14:paraId="1FF2BEBF" w14:textId="77777777" w:rsidR="00B70620" w:rsidRPr="003E689E" w:rsidRDefault="00B70620" w:rsidP="00B7062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outlineLvl w:val="0"/>
              <w:cnfStyle w:val="000000100000" w:firstRow="0" w:lastRow="0" w:firstColumn="0" w:lastColumn="0" w:oddVBand="0" w:evenVBand="0" w:oddHBand="1" w:evenHBand="0" w:firstRowFirstColumn="0" w:firstRowLastColumn="0" w:lastRowFirstColumn="0" w:lastRowLastColumn="0"/>
              <w:rPr>
                <w:rFonts w:ascii="Georgia" w:hAnsi="Georgia" w:cs="Arial"/>
                <w:color w:val="000000"/>
                <w:sz w:val="28"/>
                <w:szCs w:val="28"/>
              </w:rPr>
            </w:pPr>
            <w:r w:rsidRPr="003E689E">
              <w:rPr>
                <w:rFonts w:ascii="Georgia" w:hAnsi="Georgia" w:cs="Arial"/>
                <w:b/>
                <w:color w:val="000000"/>
                <w:sz w:val="28"/>
                <w:szCs w:val="28"/>
              </w:rPr>
              <w:t>Para la Base de la Pirámide</w:t>
            </w:r>
            <w:r w:rsidRPr="003E689E">
              <w:rPr>
                <w:rFonts w:ascii="Georgia" w:hAnsi="Georgia" w:cs="Arial"/>
                <w:color w:val="000000"/>
                <w:sz w:val="28"/>
                <w:szCs w:val="28"/>
              </w:rPr>
              <w:t>: También existe falta de apoyo al emprendimiento, en particular a las mujeres y falta de empleo a nivel local. A través de los CDMs Coca Cola fomenta el emprendimiento  generando empleo y riqueza en las comunidades más pobres.</w:t>
            </w:r>
          </w:p>
        </w:tc>
      </w:tr>
      <w:tr w:rsidR="00B70620" w:rsidRPr="003E689E" w14:paraId="0D2893C6" w14:textId="77777777" w:rsidTr="00B70620">
        <w:tc>
          <w:tcPr>
            <w:cnfStyle w:val="001000000000" w:firstRow="0" w:lastRow="0" w:firstColumn="1" w:lastColumn="0" w:oddVBand="0" w:evenVBand="0" w:oddHBand="0" w:evenHBand="0" w:firstRowFirstColumn="0" w:firstRowLastColumn="0" w:lastRowFirstColumn="0" w:lastRowLastColumn="0"/>
            <w:tcW w:w="2410" w:type="dxa"/>
          </w:tcPr>
          <w:p w14:paraId="29708580" w14:textId="77777777" w:rsidR="00B70620" w:rsidRPr="003E689E" w:rsidRDefault="00B70620" w:rsidP="00B7062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outlineLvl w:val="0"/>
              <w:rPr>
                <w:rFonts w:ascii="Georgia" w:hAnsi="Georgia" w:cs="Arial"/>
                <w:color w:val="000000"/>
                <w:sz w:val="28"/>
                <w:szCs w:val="28"/>
              </w:rPr>
            </w:pPr>
            <w:r w:rsidRPr="003E689E">
              <w:rPr>
                <w:rFonts w:ascii="Georgia" w:hAnsi="Georgia" w:cs="Arial"/>
                <w:bCs w:val="0"/>
                <w:color w:val="000000"/>
                <w:sz w:val="28"/>
                <w:szCs w:val="28"/>
              </w:rPr>
              <w:t>¿Cómo?</w:t>
            </w:r>
          </w:p>
        </w:tc>
        <w:tc>
          <w:tcPr>
            <w:tcW w:w="6379" w:type="dxa"/>
          </w:tcPr>
          <w:p w14:paraId="5CBE5751" w14:textId="77777777" w:rsidR="00B70620" w:rsidRPr="003E689E" w:rsidRDefault="00B70620" w:rsidP="00B7062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outlineLvl w:val="0"/>
              <w:cnfStyle w:val="000000000000" w:firstRow="0" w:lastRow="0" w:firstColumn="0" w:lastColumn="0" w:oddVBand="0" w:evenVBand="0" w:oddHBand="0" w:evenHBand="0" w:firstRowFirstColumn="0" w:firstRowLastColumn="0" w:lastRowFirstColumn="0" w:lastRowLastColumn="0"/>
              <w:rPr>
                <w:rFonts w:ascii="Georgia" w:hAnsi="Georgia" w:cs="Arial"/>
                <w:color w:val="000000"/>
                <w:sz w:val="28"/>
                <w:szCs w:val="28"/>
              </w:rPr>
            </w:pPr>
            <w:r w:rsidRPr="003E689E">
              <w:rPr>
                <w:rFonts w:ascii="Georgia" w:hAnsi="Georgia" w:cs="Arial"/>
                <w:color w:val="000000"/>
                <w:sz w:val="28"/>
                <w:szCs w:val="28"/>
              </w:rPr>
              <w:t>Coca-Cola Sabco desarrolló el modelo MDC como proyecto piloto en Etiopia  y luego lo implementó  a gran escala en Africa del Este.</w:t>
            </w:r>
          </w:p>
        </w:tc>
      </w:tr>
      <w:tr w:rsidR="00B70620" w:rsidRPr="003E689E" w14:paraId="391688C3" w14:textId="77777777" w:rsidTr="00B706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tcPr>
          <w:p w14:paraId="68B9C222" w14:textId="77777777" w:rsidR="00B70620" w:rsidRPr="003E689E" w:rsidRDefault="00B70620" w:rsidP="00B7062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outlineLvl w:val="0"/>
              <w:rPr>
                <w:rFonts w:ascii="Georgia" w:hAnsi="Georgia" w:cs="Arial"/>
                <w:color w:val="000000"/>
                <w:sz w:val="28"/>
                <w:szCs w:val="28"/>
              </w:rPr>
            </w:pPr>
            <w:r w:rsidRPr="003E689E">
              <w:rPr>
                <w:rFonts w:ascii="Georgia" w:hAnsi="Georgia" w:cs="Arial"/>
                <w:bCs w:val="0"/>
                <w:color w:val="000000"/>
                <w:sz w:val="28"/>
                <w:szCs w:val="28"/>
              </w:rPr>
              <w:t>Resultados</w:t>
            </w:r>
          </w:p>
        </w:tc>
        <w:tc>
          <w:tcPr>
            <w:tcW w:w="6379" w:type="dxa"/>
          </w:tcPr>
          <w:p w14:paraId="39597CD3" w14:textId="77777777" w:rsidR="00B70620" w:rsidRPr="003E689E" w:rsidRDefault="00B70620" w:rsidP="00B70620">
            <w:pPr>
              <w:pStyle w:val="ListParagraph"/>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left="0"/>
              <w:jc w:val="both"/>
              <w:outlineLvl w:val="0"/>
              <w:cnfStyle w:val="000000100000" w:firstRow="0" w:lastRow="0" w:firstColumn="0" w:lastColumn="0" w:oddVBand="0" w:evenVBand="0" w:oddHBand="1" w:evenHBand="0" w:firstRowFirstColumn="0" w:firstRowLastColumn="0" w:lastRowFirstColumn="0" w:lastRowLastColumn="0"/>
              <w:rPr>
                <w:rFonts w:ascii="Georgia" w:hAnsi="Georgia" w:cs="Arial"/>
                <w:color w:val="000000"/>
                <w:sz w:val="28"/>
                <w:szCs w:val="28"/>
              </w:rPr>
            </w:pPr>
            <w:r w:rsidRPr="003E689E">
              <w:rPr>
                <w:rFonts w:ascii="Georgia" w:hAnsi="Georgia" w:cs="Arial"/>
                <w:color w:val="000000"/>
                <w:sz w:val="28"/>
                <w:szCs w:val="28"/>
              </w:rPr>
              <w:t xml:space="preserve">2.500 MDCs en Africa, generando más de 12.000 </w:t>
            </w:r>
            <w:r w:rsidRPr="003E689E">
              <w:rPr>
                <w:rFonts w:ascii="Georgia" w:hAnsi="Georgia" w:cs="Arial"/>
                <w:color w:val="000000"/>
                <w:sz w:val="28"/>
                <w:szCs w:val="28"/>
              </w:rPr>
              <w:lastRenderedPageBreak/>
              <w:t>trabajos y más de USD 500 millones anuales en renta. Los MDCs cuentan  como el 80% de las ventas de Coca-Cola en África del Este. El sistema creó oportunidades económicas para las mujeres que poseen el 19% de los CDM en Etiopia y el 32% en Tanzania.</w:t>
            </w:r>
          </w:p>
        </w:tc>
      </w:tr>
    </w:tbl>
    <w:p w14:paraId="6E1E245F" w14:textId="77777777" w:rsidR="00180A8A" w:rsidRDefault="00180A8A" w:rsidP="00B70620">
      <w:pPr>
        <w:pStyle w:val="ebook-T1"/>
        <w:rPr>
          <w:rFonts w:ascii="Georgia" w:hAnsi="Georgia"/>
        </w:rPr>
      </w:pPr>
    </w:p>
    <w:p w14:paraId="18CDC621" w14:textId="77777777" w:rsidR="005F2971" w:rsidRDefault="005F2971" w:rsidP="00B70620">
      <w:pPr>
        <w:pStyle w:val="ebook-T1"/>
        <w:rPr>
          <w:rFonts w:ascii="Georgia" w:hAnsi="Georgia"/>
        </w:rPr>
      </w:pPr>
    </w:p>
    <w:p w14:paraId="2936A5C0" w14:textId="77777777" w:rsidR="005F2971" w:rsidRDefault="005F2971" w:rsidP="00B70620">
      <w:pPr>
        <w:pStyle w:val="ebook-T1"/>
        <w:rPr>
          <w:rFonts w:ascii="Georgia" w:hAnsi="Georgia"/>
        </w:rPr>
      </w:pPr>
    </w:p>
    <w:p w14:paraId="30816E59" w14:textId="77777777" w:rsidR="005F2971" w:rsidRDefault="005F2971" w:rsidP="00B70620">
      <w:pPr>
        <w:pStyle w:val="ebook-T1"/>
        <w:rPr>
          <w:rFonts w:ascii="Georgia" w:hAnsi="Georgia"/>
        </w:rPr>
      </w:pPr>
    </w:p>
    <w:p w14:paraId="7E2FF8DA" w14:textId="77777777" w:rsidR="005F2971" w:rsidRDefault="005F2971" w:rsidP="00B70620">
      <w:pPr>
        <w:pStyle w:val="ebook-T1"/>
        <w:rPr>
          <w:rFonts w:ascii="Georgia" w:hAnsi="Georgia"/>
        </w:rPr>
      </w:pPr>
    </w:p>
    <w:p w14:paraId="116ABBD5" w14:textId="77777777" w:rsidR="005F2971" w:rsidRDefault="005F2971" w:rsidP="00B70620">
      <w:pPr>
        <w:pStyle w:val="ebook-T1"/>
        <w:rPr>
          <w:rFonts w:ascii="Georgia" w:hAnsi="Georgia"/>
        </w:rPr>
      </w:pPr>
    </w:p>
    <w:p w14:paraId="46B49EF0" w14:textId="77777777" w:rsidR="005F2971" w:rsidRDefault="005F2971" w:rsidP="00B70620">
      <w:pPr>
        <w:pStyle w:val="ebook-T1"/>
        <w:rPr>
          <w:rFonts w:ascii="Georgia" w:hAnsi="Georgia"/>
        </w:rPr>
      </w:pPr>
    </w:p>
    <w:p w14:paraId="1A423EBF" w14:textId="77777777" w:rsidR="005F2971" w:rsidRDefault="005F2971" w:rsidP="00B70620">
      <w:pPr>
        <w:pStyle w:val="ebook-T1"/>
        <w:rPr>
          <w:rFonts w:ascii="Georgia" w:hAnsi="Georgia"/>
        </w:rPr>
      </w:pPr>
    </w:p>
    <w:p w14:paraId="75375A6D" w14:textId="548D9745" w:rsidR="00180A8A" w:rsidRPr="003E689E" w:rsidRDefault="005F2971" w:rsidP="00B70620">
      <w:pPr>
        <w:pStyle w:val="ebook-T1"/>
        <w:rPr>
          <w:rFonts w:ascii="Georgia" w:hAnsi="Georgia"/>
        </w:rPr>
      </w:pPr>
      <w:r>
        <w:rPr>
          <w:rFonts w:ascii="Georgia" w:hAnsi="Georgia"/>
        </w:rPr>
        <w:t xml:space="preserve">                                                              </w:t>
      </w:r>
      <w:r w:rsidR="00EE6B9C">
        <w:rPr>
          <w:rFonts w:ascii="Georgia" w:hAnsi="Georgia"/>
        </w:rPr>
        <w:t xml:space="preserve"> </w:t>
      </w:r>
    </w:p>
    <w:p w14:paraId="79C1452C" w14:textId="77777777" w:rsidR="00EE6B9C" w:rsidRDefault="00EE6B9C" w:rsidP="00B7062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Georgia" w:hAnsi="Georgia" w:cs="Arial"/>
          <w:color w:val="000000"/>
          <w:sz w:val="28"/>
          <w:szCs w:val="28"/>
        </w:rPr>
      </w:pPr>
      <w:r>
        <w:rPr>
          <w:rFonts w:ascii="Georgia" w:hAnsi="Georgia" w:cs="Arial"/>
          <w:color w:val="000000"/>
          <w:sz w:val="28"/>
          <w:szCs w:val="28"/>
        </w:rPr>
        <w:t xml:space="preserve">                                                                                                                                                             </w:t>
      </w:r>
    </w:p>
    <w:p w14:paraId="1CC5EFF2" w14:textId="77777777" w:rsidR="00EE6B9C" w:rsidRDefault="00EE6B9C" w:rsidP="00B7062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Georgia" w:hAnsi="Georgia" w:cs="Arial"/>
          <w:color w:val="000000"/>
          <w:sz w:val="28"/>
          <w:szCs w:val="28"/>
        </w:rPr>
      </w:pPr>
    </w:p>
    <w:p w14:paraId="3DB75409" w14:textId="3D1FAD5E" w:rsidR="00EE6B9C" w:rsidRDefault="00EE6B9C" w:rsidP="00EE6B9C">
      <w:pPr>
        <w:pStyle w:val="ebook-T1"/>
        <w:rPr>
          <w:rFonts w:cs="Arial"/>
          <w:color w:val="000000"/>
          <w:sz w:val="28"/>
        </w:rPr>
      </w:pPr>
      <w:bookmarkStart w:id="24" w:name="_Toc291670214"/>
      <w:r w:rsidRPr="003E689E">
        <w:lastRenderedPageBreak/>
        <w:t>Conclusió</w:t>
      </w:r>
      <w:r>
        <w:t>n</w:t>
      </w:r>
      <w:bookmarkEnd w:id="24"/>
    </w:p>
    <w:p w14:paraId="62F81D9E" w14:textId="0687A4B2" w:rsidR="00B70620" w:rsidRPr="003E689E" w:rsidRDefault="00B70620" w:rsidP="00B7062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Georgia" w:hAnsi="Georgia" w:cs="Arial"/>
          <w:color w:val="000000"/>
          <w:sz w:val="28"/>
          <w:szCs w:val="28"/>
        </w:rPr>
      </w:pPr>
      <w:r w:rsidRPr="003E689E">
        <w:rPr>
          <w:rFonts w:ascii="Georgia" w:hAnsi="Georgia" w:cs="Arial"/>
          <w:color w:val="000000"/>
          <w:sz w:val="28"/>
          <w:szCs w:val="28"/>
        </w:rPr>
        <w:t>Los negocios inclusivos son considerados hoy en día por algunos sectores empresariales, grandes agencias de cooperación internacional y organismos de desarrollo, como una estrategia de superación de la pobreza que permite una participación activa del sector privado en los temas de desarrollo y la incorporación de comunidades empobrecidas en circuitos de mercado.</w:t>
      </w:r>
    </w:p>
    <w:p w14:paraId="63951F99" w14:textId="77777777" w:rsidR="00B70620" w:rsidRPr="003E689E" w:rsidRDefault="00B70620" w:rsidP="00B7062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Georgia" w:hAnsi="Georgia" w:cs="Arial"/>
          <w:color w:val="000000"/>
          <w:sz w:val="28"/>
          <w:szCs w:val="28"/>
        </w:rPr>
      </w:pPr>
      <w:r w:rsidRPr="003E689E">
        <w:rPr>
          <w:rFonts w:ascii="Georgia" w:hAnsi="Georgia" w:cs="Arial"/>
          <w:color w:val="000000"/>
          <w:sz w:val="28"/>
          <w:szCs w:val="28"/>
        </w:rPr>
        <w:t>Estamos frente un cambio en el paradigma de la pobreza basado en la idea de que los pobres tienen potencial para generar valor y salir de su situación de vulnerabilidad por sí mismos si se les proporcionan oportunidades y acceso a bienes, servicios y trabajo. También  se ha producido un cambio de perspectiva en cuanto  a quien debe asumir  el compromiso de aportar soluciones a los problemas sociales. Desde esta nueva perspectiva, los problemas de desigualdad y pobreza ya no suponen una responsabilidad sólo para los poderes públicos, también se espera que las empresas asuman un papel activo en su resolución.</w:t>
      </w:r>
    </w:p>
    <w:p w14:paraId="52807ABC" w14:textId="77777777" w:rsidR="00663D8E" w:rsidRDefault="00B70620" w:rsidP="00B7062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Georgia" w:hAnsi="Georgia" w:cs="Arial"/>
          <w:color w:val="000000"/>
          <w:sz w:val="28"/>
          <w:szCs w:val="28"/>
        </w:rPr>
      </w:pPr>
      <w:r w:rsidRPr="003E689E">
        <w:rPr>
          <w:rFonts w:ascii="Georgia" w:hAnsi="Georgia" w:cs="Arial"/>
          <w:color w:val="000000"/>
          <w:sz w:val="28"/>
          <w:szCs w:val="28"/>
        </w:rPr>
        <w:t xml:space="preserve">A través de los negocios inclusivos, el sector privado puede adaptarse a ambos cambios respondiendo a las nuevas expectativas que se tiene sobre su actuación, mejorando su reputación e imagen y al mismo tiempo utilizando el valor que existe en la base de la pirámide de forma económicamente viable y encontrando nuevos mercados en los que crecer. Existen algunos retos y barreras en el desarrollo de estos nuevos modelos de negocio pero también estrategias y mecanismos para superarlos. </w:t>
      </w:r>
    </w:p>
    <w:p w14:paraId="35FA51F5" w14:textId="77777777" w:rsidR="00663D8E" w:rsidRDefault="00663D8E" w:rsidP="00B7062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Georgia" w:hAnsi="Georgia" w:cs="Arial"/>
          <w:color w:val="000000"/>
          <w:sz w:val="28"/>
          <w:szCs w:val="28"/>
        </w:rPr>
      </w:pPr>
    </w:p>
    <w:p w14:paraId="6AEA0B51" w14:textId="25F15298" w:rsidR="00B70620" w:rsidRPr="003E689E" w:rsidRDefault="00B70620" w:rsidP="00B7062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Georgia" w:hAnsi="Georgia" w:cs="Arial"/>
          <w:sz w:val="28"/>
          <w:szCs w:val="28"/>
        </w:rPr>
      </w:pPr>
      <w:r w:rsidRPr="003E689E">
        <w:rPr>
          <w:rFonts w:ascii="Georgia" w:hAnsi="Georgia" w:cs="Arial"/>
          <w:color w:val="000000"/>
          <w:sz w:val="28"/>
          <w:szCs w:val="28"/>
        </w:rPr>
        <w:lastRenderedPageBreak/>
        <w:t xml:space="preserve">Algunos de las recomendaciones presentadas en este capitulo han sido utilizadas con éxito por algunas grandes empresas de distintos sectores y en grandes líneas se pueden  son las siguientes: </w:t>
      </w:r>
      <w:r w:rsidRPr="003E689E">
        <w:rPr>
          <w:rFonts w:ascii="Georgia" w:hAnsi="Georgia" w:cs="Arial"/>
          <w:sz w:val="28"/>
          <w:szCs w:val="28"/>
        </w:rPr>
        <w:t xml:space="preserve">adaptar los productos y procesos a la realidad local buscando la innovación y la flexibilidad, invertir para reducir las restricciones de mercado, apalancar las fortalezas de los pobres, combinar recursos y capacidades, comprometerse en diálogos con los gobiernos y promover la construcción del tejido social. </w:t>
      </w:r>
    </w:p>
    <w:p w14:paraId="138151E3" w14:textId="697799CC" w:rsidR="00B70620" w:rsidRPr="003E689E" w:rsidRDefault="00B70620" w:rsidP="00B7062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Georgia" w:hAnsi="Georgia" w:cs="Arial"/>
          <w:sz w:val="28"/>
          <w:szCs w:val="28"/>
        </w:rPr>
      </w:pPr>
      <w:r w:rsidRPr="003E689E">
        <w:rPr>
          <w:rFonts w:ascii="Georgia" w:hAnsi="Georgia" w:cs="Arial"/>
          <w:color w:val="000000"/>
          <w:sz w:val="28"/>
          <w:szCs w:val="28"/>
        </w:rPr>
        <w:t xml:space="preserve">La magnitud de  las oportunidades de los negocios inclusivos y su potencial impacto positivo en el desarrollo de la Base de la Pirámide justifican el esfuerzo que supone superar las barreras iniciales </w:t>
      </w:r>
      <w:r w:rsidRPr="003E689E">
        <w:rPr>
          <w:rFonts w:ascii="Georgia" w:hAnsi="Georgia" w:cs="Arial"/>
          <w:sz w:val="28"/>
          <w:szCs w:val="28"/>
        </w:rPr>
        <w:t>.</w:t>
      </w:r>
    </w:p>
    <w:p w14:paraId="3C87C15F" w14:textId="77777777" w:rsidR="00180A8A" w:rsidRDefault="00180A8A" w:rsidP="00F87264">
      <w:pPr>
        <w:pStyle w:val="ebook-T1"/>
        <w:rPr>
          <w:rFonts w:ascii="Georgia" w:hAnsi="Georgia"/>
        </w:rPr>
      </w:pPr>
    </w:p>
    <w:p w14:paraId="79C8D966" w14:textId="77777777" w:rsidR="00180A8A" w:rsidRDefault="00180A8A" w:rsidP="00B7062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Georgia" w:hAnsi="Georgia" w:cs="Arial"/>
          <w:color w:val="000000"/>
          <w:sz w:val="24"/>
          <w:szCs w:val="24"/>
        </w:rPr>
      </w:pPr>
    </w:p>
    <w:p w14:paraId="063326E6" w14:textId="77777777" w:rsidR="00EE6B9C" w:rsidRDefault="00EE6B9C" w:rsidP="00180A8A">
      <w:pPr>
        <w:pStyle w:val="ebook-T1"/>
        <w:rPr>
          <w:rFonts w:ascii="Georgia" w:hAnsi="Georgia"/>
        </w:rPr>
      </w:pPr>
    </w:p>
    <w:p w14:paraId="7367F043" w14:textId="77777777" w:rsidR="00EE6B9C" w:rsidRDefault="00EE6B9C" w:rsidP="00180A8A">
      <w:pPr>
        <w:pStyle w:val="ebook-T1"/>
        <w:rPr>
          <w:rFonts w:ascii="Georgia" w:hAnsi="Georgia"/>
        </w:rPr>
      </w:pPr>
    </w:p>
    <w:p w14:paraId="792FB1D1" w14:textId="77777777" w:rsidR="00EE6B9C" w:rsidRDefault="00EE6B9C" w:rsidP="00180A8A">
      <w:pPr>
        <w:pStyle w:val="ebook-T1"/>
        <w:rPr>
          <w:rFonts w:ascii="Georgia" w:hAnsi="Georgia"/>
        </w:rPr>
      </w:pPr>
    </w:p>
    <w:p w14:paraId="0CAFC238" w14:textId="77777777" w:rsidR="00180A8A" w:rsidRDefault="00180A8A" w:rsidP="00B7062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Georgia" w:hAnsi="Georgia" w:cs="Arial"/>
          <w:color w:val="000000"/>
          <w:sz w:val="24"/>
          <w:szCs w:val="24"/>
        </w:rPr>
      </w:pPr>
    </w:p>
    <w:p w14:paraId="034ACFA9" w14:textId="77777777" w:rsidR="00EE6B9C" w:rsidRDefault="00EE6B9C" w:rsidP="00B7062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Georgia" w:hAnsi="Georgia" w:cs="Arial"/>
          <w:color w:val="000000"/>
          <w:sz w:val="24"/>
          <w:szCs w:val="24"/>
        </w:rPr>
      </w:pPr>
    </w:p>
    <w:p w14:paraId="680D3812" w14:textId="77777777" w:rsidR="00EE6B9C" w:rsidRDefault="00EE6B9C" w:rsidP="00B7062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Georgia" w:hAnsi="Georgia" w:cs="Arial"/>
          <w:color w:val="000000"/>
          <w:sz w:val="24"/>
          <w:szCs w:val="24"/>
        </w:rPr>
      </w:pPr>
    </w:p>
    <w:p w14:paraId="5E2CF4CA" w14:textId="77777777" w:rsidR="00EE6B9C" w:rsidRDefault="00EE6B9C" w:rsidP="00B7062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Georgia" w:hAnsi="Georgia" w:cs="Arial"/>
          <w:color w:val="000000"/>
          <w:sz w:val="24"/>
          <w:szCs w:val="24"/>
        </w:rPr>
      </w:pPr>
    </w:p>
    <w:p w14:paraId="7DB7C996" w14:textId="77777777" w:rsidR="00EE6B9C" w:rsidRDefault="00EE6B9C" w:rsidP="00B7062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Georgia" w:hAnsi="Georgia" w:cs="Arial"/>
          <w:color w:val="000000"/>
          <w:sz w:val="24"/>
          <w:szCs w:val="24"/>
        </w:rPr>
      </w:pPr>
    </w:p>
    <w:p w14:paraId="0EBD8864" w14:textId="77777777" w:rsidR="00EE6B9C" w:rsidRDefault="00EE6B9C" w:rsidP="00B7062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Georgia" w:hAnsi="Georgia" w:cs="Arial"/>
          <w:color w:val="000000"/>
          <w:sz w:val="24"/>
          <w:szCs w:val="24"/>
        </w:rPr>
      </w:pPr>
    </w:p>
    <w:p w14:paraId="0F86CEEE" w14:textId="528D608D" w:rsidR="00B06DC6" w:rsidRDefault="00B06DC6" w:rsidP="00EE6B9C">
      <w:pPr>
        <w:pStyle w:val="ebook-T1"/>
        <w:rPr>
          <w:rFonts w:ascii="Georgia" w:hAnsi="Georgia"/>
        </w:rPr>
      </w:pPr>
      <w:bookmarkStart w:id="25" w:name="_Toc291670215"/>
      <w:r>
        <w:rPr>
          <w:rFonts w:ascii="Georgia" w:hAnsi="Georgia"/>
        </w:rPr>
        <w:lastRenderedPageBreak/>
        <w:t>Autora</w:t>
      </w:r>
    </w:p>
    <w:p w14:paraId="06BD03E7" w14:textId="77777777" w:rsidR="00D41FC4" w:rsidRPr="001A36A5" w:rsidRDefault="00D41FC4" w:rsidP="00D41FC4">
      <w:pPr>
        <w:widowControl w:val="0"/>
        <w:autoSpaceDE w:val="0"/>
        <w:autoSpaceDN w:val="0"/>
        <w:adjustRightInd w:val="0"/>
        <w:spacing w:after="620" w:line="360" w:lineRule="auto"/>
        <w:ind w:right="620"/>
        <w:jc w:val="both"/>
        <w:rPr>
          <w:rFonts w:ascii="Georgia" w:hAnsi="Georgia" w:cs="Helvetica Neue"/>
          <w:b/>
          <w:color w:val="101010"/>
          <w:sz w:val="28"/>
          <w:szCs w:val="28"/>
        </w:rPr>
      </w:pPr>
      <w:r w:rsidRPr="001A36A5">
        <w:rPr>
          <w:rFonts w:ascii="Georgia" w:hAnsi="Georgia" w:cs="Helvetica"/>
          <w:b/>
          <w:noProof/>
          <w:color w:val="262626"/>
          <w:sz w:val="28"/>
          <w:szCs w:val="28"/>
          <w:lang w:val="en-US"/>
        </w:rPr>
        <w:drawing>
          <wp:anchor distT="0" distB="0" distL="114300" distR="114300" simplePos="0" relativeHeight="251702272" behindDoc="0" locked="0" layoutInCell="1" allowOverlap="1" wp14:anchorId="61E81A1D" wp14:editId="25A112E9">
            <wp:simplePos x="0" y="0"/>
            <wp:positionH relativeFrom="column">
              <wp:posOffset>0</wp:posOffset>
            </wp:positionH>
            <wp:positionV relativeFrom="paragraph">
              <wp:posOffset>1230630</wp:posOffset>
            </wp:positionV>
            <wp:extent cx="1943100" cy="2611755"/>
            <wp:effectExtent l="0" t="0" r="12700" b="4445"/>
            <wp:wrapSquare wrapText="bothSides"/>
            <wp:docPr id="1" name="Picture 1" descr="Macintosh HD:Users:guadalupedelamata:Pictures:iPhoto biblioteca.photolibrary:Masters:2013:11:21:20131121-213751:IMG_0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guadalupedelamata:Pictures:iPhoto biblioteca.photolibrary:Masters:2013:11:21:20131121-213751:IMG_0003.JPG"/>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943100" cy="2611755"/>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r w:rsidR="004F50CE" w:rsidRPr="001A36A5">
        <w:rPr>
          <w:rFonts w:ascii="Georgia" w:hAnsi="Georgia" w:cs="Helvetica Neue"/>
          <w:b/>
          <w:color w:val="101010"/>
          <w:sz w:val="28"/>
          <w:szCs w:val="28"/>
        </w:rPr>
        <w:t>Mi principal motivación es apoyar empresas, ideas y proyectos innovadores para generar cambio social positivo</w:t>
      </w:r>
      <w:r w:rsidRPr="001A36A5">
        <w:rPr>
          <w:rFonts w:ascii="Georgia" w:hAnsi="Georgia" w:cs="Helvetica Neue"/>
          <w:b/>
          <w:color w:val="101010"/>
          <w:sz w:val="28"/>
          <w:szCs w:val="28"/>
        </w:rPr>
        <w:t>.</w:t>
      </w:r>
    </w:p>
    <w:p w14:paraId="2F627711" w14:textId="5FFC5815" w:rsidR="001A36A5" w:rsidRDefault="004F50CE" w:rsidP="001A36A5">
      <w:pPr>
        <w:widowControl w:val="0"/>
        <w:autoSpaceDE w:val="0"/>
        <w:autoSpaceDN w:val="0"/>
        <w:adjustRightInd w:val="0"/>
        <w:spacing w:after="620" w:line="360" w:lineRule="auto"/>
        <w:ind w:right="620"/>
        <w:jc w:val="both"/>
        <w:rPr>
          <w:rFonts w:ascii="Georgia" w:hAnsi="Georgia" w:cs="Helvetica"/>
          <w:color w:val="262626"/>
          <w:sz w:val="28"/>
          <w:szCs w:val="28"/>
        </w:rPr>
      </w:pPr>
      <w:proofErr w:type="gramStart"/>
      <w:r w:rsidRPr="00D41FC4">
        <w:rPr>
          <w:rFonts w:ascii="Georgia" w:hAnsi="Georgia" w:cs="Arial"/>
          <w:sz w:val="28"/>
          <w:szCs w:val="28"/>
          <w:lang w:val="en-US"/>
        </w:rPr>
        <w:t>He dedicado</w:t>
      </w:r>
      <w:r w:rsidR="00D41FC4" w:rsidRPr="00D41FC4">
        <w:rPr>
          <w:rFonts w:ascii="Georgia" w:hAnsi="Georgia" w:cs="Arial"/>
          <w:sz w:val="28"/>
          <w:szCs w:val="28"/>
          <w:lang w:val="en-US"/>
        </w:rPr>
        <w:t xml:space="preserve"> mi carrera a diseñar, </w:t>
      </w:r>
      <w:r w:rsidRPr="00D41FC4">
        <w:rPr>
          <w:rFonts w:ascii="Georgia" w:hAnsi="Georgia" w:cs="Arial"/>
          <w:sz w:val="28"/>
          <w:szCs w:val="28"/>
          <w:lang w:val="en-US"/>
        </w:rPr>
        <w:t>financiar y promover estrategias para promover el crecimiento económico y reducción de la pobrez</w:t>
      </w:r>
      <w:r w:rsidR="001A36A5">
        <w:rPr>
          <w:rFonts w:ascii="Georgia" w:hAnsi="Georgia" w:cs="Arial"/>
          <w:sz w:val="28"/>
          <w:szCs w:val="28"/>
          <w:lang w:val="en-US"/>
        </w:rPr>
        <w:t>a.</w:t>
      </w:r>
      <w:proofErr w:type="gramEnd"/>
      <w:r w:rsidR="001A36A5">
        <w:rPr>
          <w:rFonts w:ascii="Georgia" w:hAnsi="Georgia" w:cs="Arial"/>
          <w:sz w:val="28"/>
          <w:szCs w:val="28"/>
          <w:lang w:val="en-US"/>
        </w:rPr>
        <w:t xml:space="preserve"> D</w:t>
      </w:r>
      <w:r w:rsidR="00D41FC4" w:rsidRPr="00D41FC4">
        <w:rPr>
          <w:rFonts w:ascii="Georgia" w:hAnsi="Georgia" w:cs="Arial"/>
          <w:sz w:val="28"/>
          <w:szCs w:val="28"/>
          <w:lang w:val="en-US"/>
        </w:rPr>
        <w:t xml:space="preserve">esde organizaciones multilaterales europeas </w:t>
      </w:r>
      <w:proofErr w:type="gramStart"/>
      <w:r w:rsidR="00D41FC4" w:rsidRPr="00D41FC4">
        <w:rPr>
          <w:rFonts w:ascii="Georgia" w:hAnsi="Georgia" w:cs="Arial"/>
          <w:sz w:val="28"/>
          <w:szCs w:val="28"/>
          <w:lang w:val="en-US"/>
        </w:rPr>
        <w:t>como</w:t>
      </w:r>
      <w:proofErr w:type="gramEnd"/>
      <w:r w:rsidR="00D41FC4" w:rsidRPr="00D41FC4">
        <w:rPr>
          <w:rFonts w:ascii="Georgia" w:hAnsi="Georgia" w:cs="Arial"/>
          <w:sz w:val="28"/>
          <w:szCs w:val="28"/>
          <w:lang w:val="en-US"/>
        </w:rPr>
        <w:t xml:space="preserve"> el Fondo Europeo de Inversiones, el Banco Europeo de Inversiones y el Banco Europeo </w:t>
      </w:r>
      <w:r w:rsidR="001A36A5">
        <w:rPr>
          <w:rFonts w:ascii="Georgia" w:hAnsi="Georgia" w:cs="Arial"/>
          <w:sz w:val="28"/>
          <w:szCs w:val="28"/>
          <w:lang w:val="en-US"/>
        </w:rPr>
        <w:t>de Reconstrucción y Desarrollo h</w:t>
      </w:r>
      <w:r w:rsidRPr="00D41FC4">
        <w:rPr>
          <w:rFonts w:ascii="Georgia" w:hAnsi="Georgia" w:cs="Arial"/>
          <w:sz w:val="28"/>
          <w:szCs w:val="28"/>
          <w:lang w:val="en-US"/>
        </w:rPr>
        <w:t>e trab</w:t>
      </w:r>
      <w:r w:rsidR="001A36A5">
        <w:rPr>
          <w:rFonts w:ascii="Georgia" w:hAnsi="Georgia" w:cs="Arial"/>
          <w:sz w:val="28"/>
          <w:szCs w:val="28"/>
          <w:lang w:val="en-US"/>
        </w:rPr>
        <w:t>ajado</w:t>
      </w:r>
      <w:r w:rsidRPr="00D41FC4">
        <w:rPr>
          <w:rFonts w:ascii="Georgia" w:hAnsi="Georgia" w:cs="Arial"/>
          <w:sz w:val="28"/>
          <w:szCs w:val="28"/>
          <w:lang w:val="en-US"/>
        </w:rPr>
        <w:t xml:space="preserve"> con </w:t>
      </w:r>
      <w:r w:rsidR="00BB7785" w:rsidRPr="00D41FC4">
        <w:rPr>
          <w:rFonts w:ascii="Georgia" w:hAnsi="Georgia" w:cs="Helvetica"/>
          <w:color w:val="262626"/>
          <w:sz w:val="28"/>
          <w:szCs w:val="28"/>
        </w:rPr>
        <w:t>gobiernos, organizaciones multilaterales de desarrollo y empresas so</w:t>
      </w:r>
      <w:r w:rsidRPr="00D41FC4">
        <w:rPr>
          <w:rFonts w:ascii="Georgia" w:hAnsi="Georgia" w:cs="Helvetica"/>
          <w:color w:val="262626"/>
          <w:sz w:val="28"/>
          <w:szCs w:val="28"/>
        </w:rPr>
        <w:t xml:space="preserve">ciales </w:t>
      </w:r>
      <w:r w:rsidR="001A36A5">
        <w:rPr>
          <w:rFonts w:ascii="Georgia" w:hAnsi="Georgia" w:cs="Helvetica"/>
          <w:color w:val="262626"/>
          <w:sz w:val="28"/>
          <w:szCs w:val="28"/>
        </w:rPr>
        <w:t xml:space="preserve">de los 5 continentes. También he sido </w:t>
      </w:r>
      <w:r w:rsidR="00BB7785" w:rsidRPr="00D41FC4">
        <w:rPr>
          <w:rFonts w:ascii="Georgia" w:hAnsi="Georgia" w:cs="Helvetica"/>
          <w:color w:val="262626"/>
          <w:sz w:val="28"/>
          <w:szCs w:val="28"/>
        </w:rPr>
        <w:t>consejera de varias Instituciones y Bancos de Microfinanzas y miembro ejecutivo de comités de inversión de fondos de inversiones de impacto.</w:t>
      </w:r>
      <w:r w:rsidR="001A36A5">
        <w:rPr>
          <w:rFonts w:ascii="Georgia" w:hAnsi="Georgia" w:cs="Helvetica"/>
          <w:color w:val="262626"/>
          <w:sz w:val="28"/>
          <w:szCs w:val="28"/>
        </w:rPr>
        <w:t xml:space="preserve"> </w:t>
      </w:r>
    </w:p>
    <w:p w14:paraId="5DD99D61" w14:textId="25B89C0A" w:rsidR="004F50CE" w:rsidRPr="00D41FC4" w:rsidRDefault="001A36A5" w:rsidP="001A36A5">
      <w:pPr>
        <w:widowControl w:val="0"/>
        <w:autoSpaceDE w:val="0"/>
        <w:autoSpaceDN w:val="0"/>
        <w:adjustRightInd w:val="0"/>
        <w:spacing w:after="620" w:line="360" w:lineRule="auto"/>
        <w:ind w:right="620"/>
        <w:jc w:val="both"/>
        <w:rPr>
          <w:rFonts w:ascii="Georgia" w:hAnsi="Georgia" w:cs="Helvetica Neue"/>
          <w:sz w:val="28"/>
          <w:szCs w:val="28"/>
        </w:rPr>
      </w:pPr>
      <w:r w:rsidRPr="00D41FC4">
        <w:rPr>
          <w:rFonts w:ascii="Georgia" w:hAnsi="Georgia" w:cs="Arial"/>
          <w:sz w:val="28"/>
          <w:szCs w:val="28"/>
          <w:lang w:val="en-US"/>
        </w:rPr>
        <w:t>Me interesan en especial las soluciones que combinan impact</w:t>
      </w:r>
      <w:r>
        <w:rPr>
          <w:rFonts w:ascii="Georgia" w:hAnsi="Georgia" w:cs="Arial"/>
          <w:sz w:val="28"/>
          <w:szCs w:val="28"/>
          <w:lang w:val="en-US"/>
        </w:rPr>
        <w:t xml:space="preserve">o social con sostenibilidad </w:t>
      </w:r>
      <w:proofErr w:type="gramStart"/>
      <w:r>
        <w:rPr>
          <w:rFonts w:ascii="Georgia" w:hAnsi="Georgia" w:cs="Arial"/>
          <w:sz w:val="28"/>
          <w:szCs w:val="28"/>
          <w:lang w:val="en-US"/>
        </w:rPr>
        <w:t>como</w:t>
      </w:r>
      <w:proofErr w:type="gramEnd"/>
      <w:r w:rsidRPr="00D41FC4">
        <w:rPr>
          <w:rFonts w:ascii="Georgia" w:hAnsi="Georgia" w:cs="Arial"/>
          <w:sz w:val="28"/>
          <w:szCs w:val="28"/>
          <w:lang w:val="en-US"/>
        </w:rPr>
        <w:t xml:space="preserve"> las microfinanzas, el emprendimiento social y otros modelos de innovación social.</w:t>
      </w:r>
    </w:p>
    <w:p w14:paraId="18B7D1F9" w14:textId="5959F64A" w:rsidR="004F50CE" w:rsidRPr="00D41FC4" w:rsidRDefault="004F50CE" w:rsidP="001A36A5">
      <w:pPr>
        <w:widowControl w:val="0"/>
        <w:autoSpaceDE w:val="0"/>
        <w:autoSpaceDN w:val="0"/>
        <w:adjustRightInd w:val="0"/>
        <w:spacing w:after="620" w:line="360" w:lineRule="auto"/>
        <w:ind w:right="620"/>
        <w:jc w:val="both"/>
        <w:rPr>
          <w:rFonts w:ascii="Georgia" w:hAnsi="Georgia" w:cs="Arial"/>
          <w:sz w:val="28"/>
          <w:szCs w:val="28"/>
          <w:lang w:val="en-US"/>
        </w:rPr>
      </w:pPr>
      <w:proofErr w:type="gramStart"/>
      <w:r w:rsidRPr="00D41FC4">
        <w:rPr>
          <w:rFonts w:ascii="Georgia" w:hAnsi="Georgia" w:cs="Arial"/>
          <w:sz w:val="28"/>
          <w:szCs w:val="28"/>
          <w:lang w:val="en-US"/>
        </w:rPr>
        <w:t>Desde hace algunos años me dedico a “democratizar la innovación social”, dando a c</w:t>
      </w:r>
      <w:r w:rsidR="001A36A5">
        <w:rPr>
          <w:rFonts w:ascii="Georgia" w:hAnsi="Georgia" w:cs="Arial"/>
          <w:sz w:val="28"/>
          <w:szCs w:val="28"/>
          <w:lang w:val="en-US"/>
        </w:rPr>
        <w:t xml:space="preserve">onocer modelos innovadores que </w:t>
      </w:r>
      <w:r w:rsidRPr="00D41FC4">
        <w:rPr>
          <w:rFonts w:ascii="Georgia" w:hAnsi="Georgia" w:cs="Arial"/>
          <w:sz w:val="28"/>
          <w:szCs w:val="28"/>
          <w:lang w:val="en-US"/>
        </w:rPr>
        <w:t>generar impacto social positivo.</w:t>
      </w:r>
      <w:proofErr w:type="gramEnd"/>
      <w:r w:rsidRPr="00D41FC4">
        <w:rPr>
          <w:rFonts w:ascii="Georgia" w:hAnsi="Georgia" w:cs="Arial"/>
          <w:sz w:val="28"/>
          <w:szCs w:val="28"/>
          <w:lang w:val="en-US"/>
        </w:rPr>
        <w:t xml:space="preserve"> </w:t>
      </w:r>
      <w:r w:rsidRPr="00D41FC4">
        <w:rPr>
          <w:rFonts w:ascii="Georgia" w:hAnsi="Georgia" w:cs="Arial"/>
          <w:color w:val="141414"/>
          <w:sz w:val="28"/>
          <w:szCs w:val="28"/>
          <w:u w:color="0E24B2"/>
          <w:lang w:val="en-US"/>
        </w:rPr>
        <w:t xml:space="preserve">También quiero fomentar la </w:t>
      </w:r>
      <w:r w:rsidRPr="00D41FC4">
        <w:rPr>
          <w:rFonts w:ascii="Georgia" w:hAnsi="Georgia" w:cs="Arial"/>
          <w:color w:val="141414"/>
          <w:sz w:val="28"/>
          <w:szCs w:val="28"/>
          <w:u w:color="0E24B2"/>
          <w:lang w:val="en-US"/>
        </w:rPr>
        <w:lastRenderedPageBreak/>
        <w:t xml:space="preserve">construcción de comunidades transformadoras y organizaciones donde agentes de cambio, creativos, emprendedores y líderes, puedan crear </w:t>
      </w:r>
      <w:proofErr w:type="gramStart"/>
      <w:r w:rsidRPr="00D41FC4">
        <w:rPr>
          <w:rFonts w:ascii="Georgia" w:hAnsi="Georgia" w:cs="Arial"/>
          <w:color w:val="141414"/>
          <w:sz w:val="28"/>
          <w:szCs w:val="28"/>
          <w:u w:color="0E24B2"/>
          <w:lang w:val="en-US"/>
        </w:rPr>
        <w:t>un</w:t>
      </w:r>
      <w:proofErr w:type="gramEnd"/>
      <w:r w:rsidRPr="00D41FC4">
        <w:rPr>
          <w:rFonts w:ascii="Georgia" w:hAnsi="Georgia" w:cs="Arial"/>
          <w:color w:val="141414"/>
          <w:sz w:val="28"/>
          <w:szCs w:val="28"/>
          <w:u w:color="0E24B2"/>
          <w:lang w:val="en-US"/>
        </w:rPr>
        <w:t xml:space="preserve"> mundo más innovador, sostenible y compasivo.</w:t>
      </w:r>
    </w:p>
    <w:p w14:paraId="74489FAF" w14:textId="44A5927E" w:rsidR="004F50CE" w:rsidRPr="00D41FC4" w:rsidRDefault="004F50CE" w:rsidP="00D41FC4">
      <w:pPr>
        <w:widowControl w:val="0"/>
        <w:autoSpaceDE w:val="0"/>
        <w:autoSpaceDN w:val="0"/>
        <w:adjustRightInd w:val="0"/>
        <w:spacing w:line="360" w:lineRule="auto"/>
        <w:jc w:val="both"/>
        <w:rPr>
          <w:rFonts w:ascii="Georgia" w:hAnsi="Georgia" w:cs="Arial"/>
          <w:color w:val="141414"/>
          <w:sz w:val="28"/>
          <w:szCs w:val="28"/>
          <w:lang w:val="en-US"/>
        </w:rPr>
      </w:pPr>
      <w:r w:rsidRPr="00D41FC4">
        <w:rPr>
          <w:rFonts w:ascii="Georgia" w:hAnsi="Georgia" w:cs="Arial"/>
          <w:color w:val="141414"/>
          <w:sz w:val="28"/>
          <w:szCs w:val="28"/>
          <w:lang w:val="en-US"/>
        </w:rPr>
        <w:t>Para ello</w:t>
      </w:r>
      <w:r w:rsidR="00D41FC4" w:rsidRPr="00D41FC4">
        <w:rPr>
          <w:rFonts w:ascii="Georgia" w:hAnsi="Georgia" w:cs="Arial"/>
          <w:color w:val="141414"/>
          <w:sz w:val="28"/>
          <w:szCs w:val="28"/>
          <w:lang w:val="en-US"/>
        </w:rPr>
        <w:t xml:space="preserve"> apoyo el emprendimiento y la innovación con impacto ofreciendo: </w:t>
      </w:r>
    </w:p>
    <w:p w14:paraId="55F7B3A9" w14:textId="1432C315" w:rsidR="004F50CE" w:rsidRPr="00D41FC4" w:rsidRDefault="00D41FC4" w:rsidP="00D41FC4">
      <w:pPr>
        <w:pStyle w:val="ListParagraph"/>
        <w:widowControl w:val="0"/>
        <w:numPr>
          <w:ilvl w:val="0"/>
          <w:numId w:val="66"/>
        </w:numPr>
        <w:autoSpaceDE w:val="0"/>
        <w:autoSpaceDN w:val="0"/>
        <w:adjustRightInd w:val="0"/>
        <w:spacing w:line="360" w:lineRule="auto"/>
        <w:jc w:val="both"/>
        <w:rPr>
          <w:rFonts w:ascii="Georgia" w:hAnsi="Georgia" w:cs="Arial"/>
          <w:color w:val="141414"/>
          <w:sz w:val="28"/>
          <w:szCs w:val="28"/>
          <w:u w:color="0E24B2"/>
          <w:lang w:val="en-US"/>
        </w:rPr>
      </w:pPr>
      <w:r w:rsidRPr="00D41FC4">
        <w:rPr>
          <w:rFonts w:ascii="Georgia" w:hAnsi="Georgia" w:cs="Arial"/>
          <w:b/>
          <w:color w:val="141414"/>
          <w:sz w:val="28"/>
          <w:szCs w:val="28"/>
          <w:u w:color="0E24B2"/>
          <w:lang w:val="en-US"/>
        </w:rPr>
        <w:t>Inspiración:</w:t>
      </w:r>
      <w:r w:rsidR="004F50CE" w:rsidRPr="00D41FC4">
        <w:rPr>
          <w:rFonts w:ascii="Georgia" w:hAnsi="Georgia" w:cs="Arial"/>
          <w:color w:val="141414"/>
          <w:sz w:val="28"/>
          <w:szCs w:val="28"/>
          <w:u w:color="0E24B2"/>
          <w:lang w:val="en-US"/>
        </w:rPr>
        <w:t xml:space="preserve"> </w:t>
      </w:r>
      <w:r w:rsidR="001A36A5">
        <w:rPr>
          <w:rFonts w:ascii="Georgia" w:hAnsi="Georgia" w:cs="Arial"/>
          <w:color w:val="141414"/>
          <w:sz w:val="28"/>
          <w:szCs w:val="28"/>
          <w:u w:color="0E24B2"/>
          <w:lang w:val="en-US"/>
        </w:rPr>
        <w:t xml:space="preserve">A través de mi blog </w:t>
      </w:r>
      <w:hyperlink r:id="rId49" w:history="1">
        <w:r w:rsidR="004F50CE" w:rsidRPr="00D41FC4">
          <w:rPr>
            <w:rFonts w:ascii="Georgia" w:hAnsi="Georgia" w:cs="Arial"/>
            <w:color w:val="0E24B2"/>
            <w:sz w:val="28"/>
            <w:szCs w:val="28"/>
            <w:u w:val="single" w:color="0E24B2"/>
            <w:lang w:val="en-US"/>
          </w:rPr>
          <w:t>www.innovationforsocialchange.org</w:t>
        </w:r>
      </w:hyperlink>
      <w:r w:rsidR="001A36A5">
        <w:rPr>
          <w:rFonts w:ascii="Georgia" w:hAnsi="Georgia" w:cs="Arial"/>
          <w:color w:val="141414"/>
          <w:sz w:val="28"/>
          <w:szCs w:val="28"/>
          <w:u w:color="0E24B2"/>
          <w:lang w:val="en-US"/>
        </w:rPr>
        <w:t xml:space="preserve"> que se ha convertido en una página de referencia para innovadores sociales y donde</w:t>
      </w:r>
      <w:r w:rsidR="004F50CE" w:rsidRPr="00D41FC4">
        <w:rPr>
          <w:rFonts w:ascii="Georgia" w:hAnsi="Georgia" w:cs="Arial"/>
          <w:color w:val="141414"/>
          <w:sz w:val="28"/>
          <w:szCs w:val="28"/>
          <w:u w:color="0E24B2"/>
          <w:lang w:val="en-US"/>
        </w:rPr>
        <w:t xml:space="preserve"> encontrarás inspiración y materiales prácticos;</w:t>
      </w:r>
    </w:p>
    <w:p w14:paraId="21A07C21" w14:textId="47FAAE7D" w:rsidR="00D41FC4" w:rsidRPr="00D41FC4" w:rsidRDefault="004F50CE" w:rsidP="00D41FC4">
      <w:pPr>
        <w:pStyle w:val="ListParagraph"/>
        <w:widowControl w:val="0"/>
        <w:numPr>
          <w:ilvl w:val="0"/>
          <w:numId w:val="66"/>
        </w:numPr>
        <w:autoSpaceDE w:val="0"/>
        <w:autoSpaceDN w:val="0"/>
        <w:adjustRightInd w:val="0"/>
        <w:spacing w:line="360" w:lineRule="auto"/>
        <w:jc w:val="both"/>
        <w:rPr>
          <w:rFonts w:ascii="Georgia" w:hAnsi="Georgia" w:cs="Arial"/>
          <w:color w:val="141414"/>
          <w:sz w:val="28"/>
          <w:szCs w:val="28"/>
          <w:lang w:val="en-US"/>
        </w:rPr>
      </w:pPr>
      <w:r w:rsidRPr="00D41FC4">
        <w:rPr>
          <w:rFonts w:ascii="Georgia" w:hAnsi="Georgia" w:cs="Arial"/>
          <w:b/>
          <w:color w:val="141414"/>
          <w:sz w:val="28"/>
          <w:szCs w:val="28"/>
          <w:lang w:val="en-US"/>
        </w:rPr>
        <w:t>Metodologías:</w:t>
      </w:r>
      <w:r w:rsidRPr="00D41FC4">
        <w:rPr>
          <w:rFonts w:ascii="Georgia" w:hAnsi="Georgia" w:cs="Arial"/>
          <w:color w:val="141414"/>
          <w:sz w:val="28"/>
          <w:szCs w:val="28"/>
          <w:lang w:val="en-US"/>
        </w:rPr>
        <w:t xml:space="preserve"> He desarrollado la metodol</w:t>
      </w:r>
      <w:r w:rsidR="00D41FC4">
        <w:rPr>
          <w:rFonts w:ascii="Georgia" w:hAnsi="Georgia" w:cs="Arial"/>
          <w:color w:val="141414"/>
          <w:sz w:val="28"/>
          <w:szCs w:val="28"/>
          <w:lang w:val="en-US"/>
        </w:rPr>
        <w:t>o</w:t>
      </w:r>
      <w:r w:rsidRPr="00D41FC4">
        <w:rPr>
          <w:rFonts w:ascii="Georgia" w:hAnsi="Georgia" w:cs="Arial"/>
          <w:color w:val="141414"/>
          <w:sz w:val="28"/>
          <w:szCs w:val="28"/>
          <w:lang w:val="en-US"/>
        </w:rPr>
        <w:t>gía</w:t>
      </w:r>
      <w:r w:rsidR="00D41FC4">
        <w:rPr>
          <w:rFonts w:ascii="Georgia" w:hAnsi="Georgia" w:cs="Arial"/>
          <w:color w:val="141414"/>
          <w:sz w:val="28"/>
          <w:szCs w:val="28"/>
          <w:lang w:val="en-US"/>
        </w:rPr>
        <w:t xml:space="preserve"> </w:t>
      </w:r>
      <w:r w:rsidRPr="00D41FC4">
        <w:rPr>
          <w:rFonts w:ascii="Georgia" w:hAnsi="Georgia" w:cs="Arial"/>
          <w:color w:val="141414"/>
          <w:sz w:val="28"/>
          <w:szCs w:val="28"/>
          <w:lang w:val="en-US"/>
        </w:rPr>
        <w:t>LABSforChange (o Laboratorios de Cambio) en la que comparto un proceso estructurado en la que te explico paso a paso como generar cambios con sentido;</w:t>
      </w:r>
    </w:p>
    <w:p w14:paraId="2BB27C29" w14:textId="77777777" w:rsidR="00D41FC4" w:rsidRPr="00D41FC4" w:rsidRDefault="00D41FC4" w:rsidP="00D41FC4">
      <w:pPr>
        <w:widowControl w:val="0"/>
        <w:numPr>
          <w:ilvl w:val="0"/>
          <w:numId w:val="66"/>
        </w:numPr>
        <w:tabs>
          <w:tab w:val="left" w:pos="220"/>
          <w:tab w:val="left" w:pos="720"/>
        </w:tabs>
        <w:autoSpaceDE w:val="0"/>
        <w:autoSpaceDN w:val="0"/>
        <w:adjustRightInd w:val="0"/>
        <w:spacing w:after="0" w:line="360" w:lineRule="auto"/>
        <w:jc w:val="both"/>
        <w:rPr>
          <w:rFonts w:ascii="Georgia" w:hAnsi="Georgia" w:cs="Helvetica Neue"/>
          <w:sz w:val="28"/>
          <w:szCs w:val="28"/>
        </w:rPr>
      </w:pPr>
      <w:r w:rsidRPr="00D41FC4">
        <w:rPr>
          <w:rFonts w:ascii="Georgia" w:hAnsi="Georgia" w:cs="Helvetica Neue"/>
          <w:b/>
          <w:bCs/>
          <w:color w:val="101010"/>
          <w:sz w:val="28"/>
          <w:szCs w:val="28"/>
        </w:rPr>
        <w:t>Educación:</w:t>
      </w:r>
      <w:r w:rsidRPr="00D41FC4">
        <w:rPr>
          <w:rFonts w:ascii="Georgia" w:hAnsi="Georgia" w:cs="Helvetica Neue"/>
          <w:color w:val="101010"/>
          <w:sz w:val="28"/>
          <w:szCs w:val="28"/>
        </w:rPr>
        <w:t xml:space="preserve"> </w:t>
      </w:r>
    </w:p>
    <w:p w14:paraId="541DFB32" w14:textId="77777777" w:rsidR="00D41FC4" w:rsidRDefault="00D41FC4" w:rsidP="00D41FC4">
      <w:pPr>
        <w:widowControl w:val="0"/>
        <w:numPr>
          <w:ilvl w:val="1"/>
          <w:numId w:val="66"/>
        </w:numPr>
        <w:tabs>
          <w:tab w:val="left" w:pos="940"/>
          <w:tab w:val="left" w:pos="1440"/>
        </w:tabs>
        <w:autoSpaceDE w:val="0"/>
        <w:autoSpaceDN w:val="0"/>
        <w:adjustRightInd w:val="0"/>
        <w:spacing w:after="0" w:line="360" w:lineRule="auto"/>
        <w:jc w:val="both"/>
        <w:rPr>
          <w:rFonts w:ascii="Georgia" w:hAnsi="Georgia" w:cs="Helvetica Neue"/>
          <w:color w:val="434343"/>
          <w:sz w:val="28"/>
          <w:szCs w:val="28"/>
        </w:rPr>
      </w:pPr>
      <w:r w:rsidRPr="00D41FC4">
        <w:rPr>
          <w:rFonts w:ascii="Georgia" w:hAnsi="Georgia" w:cs="Helvetica Neue"/>
          <w:color w:val="101010"/>
          <w:sz w:val="28"/>
          <w:szCs w:val="28"/>
        </w:rPr>
        <w:t xml:space="preserve">En los últimos 5 años hemos organizado más de 200 talleres, cursos y conferencias, trabajando con Universidades, escuelas de negocio y organizaciones de distintos sectores. </w:t>
      </w:r>
    </w:p>
    <w:p w14:paraId="50A0F8BD" w14:textId="0BA0E430" w:rsidR="00D41FC4" w:rsidRPr="00D41FC4" w:rsidRDefault="00D41FC4" w:rsidP="00D41FC4">
      <w:pPr>
        <w:widowControl w:val="0"/>
        <w:numPr>
          <w:ilvl w:val="1"/>
          <w:numId w:val="66"/>
        </w:numPr>
        <w:tabs>
          <w:tab w:val="left" w:pos="940"/>
          <w:tab w:val="left" w:pos="1440"/>
        </w:tabs>
        <w:autoSpaceDE w:val="0"/>
        <w:autoSpaceDN w:val="0"/>
        <w:adjustRightInd w:val="0"/>
        <w:spacing w:after="0" w:line="360" w:lineRule="auto"/>
        <w:jc w:val="both"/>
        <w:rPr>
          <w:rFonts w:ascii="Georgia" w:hAnsi="Georgia" w:cs="Helvetica Neue"/>
          <w:color w:val="434343"/>
          <w:sz w:val="28"/>
          <w:szCs w:val="28"/>
        </w:rPr>
      </w:pPr>
      <w:r>
        <w:rPr>
          <w:rFonts w:ascii="Georgia" w:hAnsi="Georgia" w:cs="Helvetica Neue"/>
          <w:color w:val="434343"/>
          <w:sz w:val="28"/>
          <w:szCs w:val="28"/>
        </w:rPr>
        <w:t xml:space="preserve">También soy </w:t>
      </w:r>
      <w:r>
        <w:rPr>
          <w:rFonts w:ascii="Georgia" w:hAnsi="Georgia" w:cs="Helvetica"/>
          <w:b/>
          <w:color w:val="262626"/>
          <w:sz w:val="28"/>
          <w:szCs w:val="28"/>
        </w:rPr>
        <w:t>p</w:t>
      </w:r>
      <w:r w:rsidRPr="00D41FC4">
        <w:rPr>
          <w:rFonts w:ascii="Georgia" w:hAnsi="Georgia" w:cs="Helvetica"/>
          <w:b/>
          <w:color w:val="262626"/>
          <w:sz w:val="28"/>
          <w:szCs w:val="28"/>
        </w:rPr>
        <w:t>rofesora asociada</w:t>
      </w:r>
      <w:r w:rsidRPr="00D41FC4">
        <w:rPr>
          <w:rFonts w:ascii="Georgia" w:hAnsi="Georgia" w:cs="Helvetica"/>
          <w:color w:val="262626"/>
          <w:sz w:val="28"/>
          <w:szCs w:val="28"/>
        </w:rPr>
        <w:t xml:space="preserve"> en Universidades y Escuelas de Negocios (Instituto de Empresa, Escuela de Organización Industrial, Universidad de Alcalá entre otras); facilitadora formada en Design Thinking, U theory, Appreciative Inquiry y otras metodologías de innovación social. También forma parte del equipo de formadores de la metodología “Suéñalo, hazlo” de </w:t>
      </w:r>
      <w:r w:rsidRPr="00D41FC4">
        <w:rPr>
          <w:rFonts w:ascii="Georgia" w:hAnsi="Georgia" w:cs="Helvetica"/>
          <w:color w:val="262626"/>
          <w:sz w:val="28"/>
          <w:szCs w:val="28"/>
        </w:rPr>
        <w:lastRenderedPageBreak/>
        <w:t xml:space="preserve">Ashoka y  es Coach certificada por la ICF. </w:t>
      </w:r>
    </w:p>
    <w:p w14:paraId="588A2177" w14:textId="77777777" w:rsidR="00D41FC4" w:rsidRPr="00D41FC4" w:rsidRDefault="00D41FC4" w:rsidP="00D41FC4">
      <w:pPr>
        <w:widowControl w:val="0"/>
        <w:numPr>
          <w:ilvl w:val="1"/>
          <w:numId w:val="66"/>
        </w:numPr>
        <w:tabs>
          <w:tab w:val="left" w:pos="940"/>
          <w:tab w:val="left" w:pos="1440"/>
        </w:tabs>
        <w:autoSpaceDE w:val="0"/>
        <w:autoSpaceDN w:val="0"/>
        <w:adjustRightInd w:val="0"/>
        <w:spacing w:after="0" w:line="360" w:lineRule="auto"/>
        <w:jc w:val="both"/>
        <w:rPr>
          <w:rFonts w:ascii="Georgia" w:hAnsi="Georgia" w:cs="Helvetica Neue"/>
          <w:color w:val="434343"/>
          <w:sz w:val="28"/>
          <w:szCs w:val="28"/>
        </w:rPr>
      </w:pPr>
      <w:r w:rsidRPr="00D41FC4">
        <w:rPr>
          <w:rFonts w:ascii="Georgia" w:hAnsi="Georgia" w:cs="Helvetica Neue"/>
          <w:color w:val="101010"/>
          <w:sz w:val="28"/>
          <w:szCs w:val="28"/>
        </w:rPr>
        <w:t xml:space="preserve">Durante el 2015 estamos trabajando en la transformación de la metodología </w:t>
      </w:r>
      <w:r w:rsidRPr="00D41FC4">
        <w:rPr>
          <w:rFonts w:ascii="Georgia" w:hAnsi="Georgia" w:cs="Helvetica Neue"/>
          <w:b/>
          <w:bCs/>
          <w:color w:val="101010"/>
          <w:sz w:val="28"/>
          <w:szCs w:val="28"/>
        </w:rPr>
        <w:t>LABsforChange</w:t>
      </w:r>
      <w:r w:rsidRPr="00D41FC4">
        <w:rPr>
          <w:rFonts w:ascii="Georgia" w:hAnsi="Georgia" w:cs="Helvetica Neue"/>
          <w:color w:val="101010"/>
          <w:sz w:val="28"/>
          <w:szCs w:val="28"/>
        </w:rPr>
        <w:t xml:space="preserve"> (Laboratorios de Cambio) en un libro y en curso online para que tú también puedas beneficiarte de ella. Estará disponible en los próximos meses. Suscríbete a la página y te iremos contando los avances.</w:t>
      </w:r>
    </w:p>
    <w:p w14:paraId="7B26C5B6" w14:textId="68B4DFD5" w:rsidR="00D41FC4" w:rsidRPr="00D41FC4" w:rsidRDefault="00D41FC4" w:rsidP="00D41FC4">
      <w:pPr>
        <w:widowControl w:val="0"/>
        <w:numPr>
          <w:ilvl w:val="0"/>
          <w:numId w:val="66"/>
        </w:numPr>
        <w:tabs>
          <w:tab w:val="left" w:pos="220"/>
          <w:tab w:val="left" w:pos="720"/>
        </w:tabs>
        <w:autoSpaceDE w:val="0"/>
        <w:autoSpaceDN w:val="0"/>
        <w:adjustRightInd w:val="0"/>
        <w:spacing w:after="0" w:line="360" w:lineRule="auto"/>
        <w:jc w:val="both"/>
        <w:rPr>
          <w:rFonts w:ascii="Georgia" w:hAnsi="Georgia" w:cs="Helvetica Neue"/>
          <w:color w:val="434343"/>
          <w:sz w:val="28"/>
          <w:szCs w:val="28"/>
        </w:rPr>
      </w:pPr>
      <w:r w:rsidRPr="00D41FC4">
        <w:rPr>
          <w:rFonts w:ascii="Georgia" w:hAnsi="Georgia" w:cs="Helvetica Neue"/>
          <w:b/>
          <w:bCs/>
          <w:color w:val="101010"/>
          <w:sz w:val="28"/>
          <w:szCs w:val="28"/>
        </w:rPr>
        <w:t>Mentorización y coaching:</w:t>
      </w:r>
      <w:r w:rsidRPr="00D41FC4">
        <w:rPr>
          <w:rFonts w:ascii="Georgia" w:hAnsi="Georgia" w:cs="Helvetica Neue"/>
          <w:color w:val="101010"/>
          <w:sz w:val="28"/>
          <w:szCs w:val="28"/>
        </w:rPr>
        <w:t xml:space="preserve"> En estos momentos trabajamos mentorizando emprendedores e innovaciones sociales en todo el mundo en colaboración con premios y programas, como el EIB Institute Social Innovation Tournament, the Cheryl Blair Foundation, los premios jóvenes emprendedores sociales</w:t>
      </w:r>
      <w:r>
        <w:rPr>
          <w:rFonts w:ascii="Georgia" w:hAnsi="Georgia" w:cs="Helvetica Neue"/>
          <w:color w:val="101010"/>
          <w:sz w:val="28"/>
          <w:szCs w:val="28"/>
        </w:rPr>
        <w:t xml:space="preserve"> (JES) </w:t>
      </w:r>
      <w:r w:rsidR="00C352C3">
        <w:rPr>
          <w:rFonts w:ascii="Georgia" w:hAnsi="Georgia" w:cs="Helvetica Neue"/>
          <w:color w:val="101010"/>
          <w:sz w:val="28"/>
          <w:szCs w:val="28"/>
        </w:rPr>
        <w:t xml:space="preserve"> de la</w:t>
      </w:r>
      <w:r w:rsidRPr="00D41FC4">
        <w:rPr>
          <w:rFonts w:ascii="Georgia" w:hAnsi="Georgia" w:cs="Helvetica Neue"/>
          <w:color w:val="101010"/>
          <w:sz w:val="28"/>
          <w:szCs w:val="28"/>
        </w:rPr>
        <w:t xml:space="preserve"> U</w:t>
      </w:r>
      <w:r w:rsidR="00C352C3">
        <w:rPr>
          <w:rFonts w:ascii="Georgia" w:hAnsi="Georgia" w:cs="Helvetica Neue"/>
          <w:color w:val="101010"/>
          <w:sz w:val="28"/>
          <w:szCs w:val="28"/>
        </w:rPr>
        <w:t>niversidad Europea de Madrid,</w:t>
      </w:r>
      <w:r w:rsidRPr="00D41FC4">
        <w:rPr>
          <w:rFonts w:ascii="Georgia" w:hAnsi="Georgia" w:cs="Helvetica Neue"/>
          <w:color w:val="101010"/>
          <w:sz w:val="28"/>
          <w:szCs w:val="28"/>
        </w:rPr>
        <w:t xml:space="preserve"> entre otros.</w:t>
      </w:r>
    </w:p>
    <w:p w14:paraId="0F4A47B4" w14:textId="79FF712F" w:rsidR="004F50CE" w:rsidRPr="001A36A5" w:rsidRDefault="00D41FC4" w:rsidP="00D41FC4">
      <w:pPr>
        <w:widowControl w:val="0"/>
        <w:numPr>
          <w:ilvl w:val="0"/>
          <w:numId w:val="66"/>
        </w:numPr>
        <w:tabs>
          <w:tab w:val="left" w:pos="220"/>
          <w:tab w:val="left" w:pos="720"/>
        </w:tabs>
        <w:autoSpaceDE w:val="0"/>
        <w:autoSpaceDN w:val="0"/>
        <w:adjustRightInd w:val="0"/>
        <w:spacing w:after="0" w:line="360" w:lineRule="auto"/>
        <w:jc w:val="both"/>
        <w:rPr>
          <w:rFonts w:ascii="Georgia" w:hAnsi="Georgia" w:cs="Helvetica Neue"/>
          <w:color w:val="434343"/>
          <w:sz w:val="28"/>
          <w:szCs w:val="28"/>
          <w:u w:color="0C0BA2"/>
        </w:rPr>
      </w:pPr>
      <w:r w:rsidRPr="00D41FC4">
        <w:rPr>
          <w:rFonts w:ascii="Georgia" w:hAnsi="Georgia" w:cs="Helvetica Neue"/>
          <w:b/>
          <w:bCs/>
          <w:color w:val="101010"/>
          <w:sz w:val="28"/>
          <w:szCs w:val="28"/>
        </w:rPr>
        <w:t>Apoyando y creando proyectos</w:t>
      </w:r>
      <w:r w:rsidRPr="00D41FC4">
        <w:rPr>
          <w:rFonts w:ascii="Georgia" w:hAnsi="Georgia" w:cs="Helvetica Neue"/>
          <w:color w:val="101010"/>
          <w:sz w:val="28"/>
          <w:szCs w:val="28"/>
        </w:rPr>
        <w:t>: He fundado un thinktank que promueve la innovación social (</w:t>
      </w:r>
      <w:hyperlink r:id="rId50" w:history="1">
        <w:r w:rsidRPr="00D41FC4">
          <w:rPr>
            <w:rFonts w:ascii="Georgia" w:hAnsi="Georgia" w:cs="Helvetica Neue"/>
            <w:color w:val="0C0BA2"/>
            <w:sz w:val="28"/>
            <w:szCs w:val="28"/>
            <w:u w:val="single" w:color="0C0BA2"/>
          </w:rPr>
          <w:t>Innovation for Change Institute</w:t>
        </w:r>
      </w:hyperlink>
      <w:r w:rsidRPr="00D41FC4">
        <w:rPr>
          <w:rFonts w:ascii="Georgia" w:hAnsi="Georgia" w:cs="Helvetica Neue"/>
          <w:color w:val="101010"/>
          <w:sz w:val="28"/>
          <w:szCs w:val="28"/>
        </w:rPr>
        <w:t xml:space="preserve">) y una plataforma colaborativa </w:t>
      </w:r>
      <w:hyperlink r:id="rId51" w:history="1">
        <w:r w:rsidR="00C352C3" w:rsidRPr="00C352C3">
          <w:rPr>
            <w:rStyle w:val="Hyperlink"/>
            <w:rFonts w:ascii="Georgia" w:hAnsi="Georgia" w:cs="Helvetica Neue"/>
            <w:sz w:val="28"/>
            <w:szCs w:val="28"/>
          </w:rPr>
          <w:t>http://www.PlanetforChang.org</w:t>
        </w:r>
      </w:hyperlink>
      <w:r w:rsidR="001A36A5">
        <w:rPr>
          <w:rFonts w:ascii="Georgia" w:hAnsi="Georgia" w:cs="Helvetica Neue"/>
          <w:color w:val="101010"/>
          <w:sz w:val="28"/>
          <w:szCs w:val="28"/>
        </w:rPr>
        <w:t xml:space="preserve">, </w:t>
      </w:r>
      <w:r w:rsidRPr="00D41FC4">
        <w:rPr>
          <w:rFonts w:ascii="Georgia" w:hAnsi="Georgia" w:cs="Helvetica Neue"/>
          <w:color w:val="101010"/>
          <w:sz w:val="28"/>
          <w:szCs w:val="28"/>
        </w:rPr>
        <w:t>soy socio inversor de una incubadora de emprendimiento social (</w:t>
      </w:r>
      <w:r w:rsidRPr="00D41FC4">
        <w:rPr>
          <w:rFonts w:ascii="Georgia" w:hAnsi="Georgia" w:cs="Helvetica Neue"/>
          <w:color w:val="0C0BA2"/>
          <w:sz w:val="28"/>
          <w:szCs w:val="28"/>
          <w:u w:val="single" w:color="0C0BA2"/>
        </w:rPr>
        <w:t xml:space="preserve">Impact HUB Madrid) y </w:t>
      </w:r>
      <w:r w:rsidRPr="00D41FC4">
        <w:rPr>
          <w:rFonts w:ascii="Georgia" w:hAnsi="Georgia" w:cs="Helvetica Neue"/>
          <w:color w:val="101010"/>
          <w:sz w:val="28"/>
          <w:szCs w:val="28"/>
          <w:u w:color="0C0BA2"/>
        </w:rPr>
        <w:t xml:space="preserve">miembro del Venture Board de Ashoka. </w:t>
      </w:r>
    </w:p>
    <w:p w14:paraId="7A54F61C" w14:textId="77777777" w:rsidR="001A36A5" w:rsidRDefault="001A36A5" w:rsidP="001A36A5">
      <w:pPr>
        <w:widowControl w:val="0"/>
        <w:tabs>
          <w:tab w:val="left" w:pos="220"/>
          <w:tab w:val="left" w:pos="720"/>
        </w:tabs>
        <w:autoSpaceDE w:val="0"/>
        <w:autoSpaceDN w:val="0"/>
        <w:adjustRightInd w:val="0"/>
        <w:spacing w:after="0" w:line="360" w:lineRule="auto"/>
        <w:ind w:left="720"/>
        <w:jc w:val="both"/>
        <w:rPr>
          <w:rFonts w:ascii="Georgia" w:hAnsi="Georgia" w:cs="Helvetica Neue"/>
          <w:b/>
          <w:bCs/>
          <w:color w:val="101010"/>
          <w:sz w:val="28"/>
          <w:szCs w:val="28"/>
        </w:rPr>
      </w:pPr>
    </w:p>
    <w:p w14:paraId="28728703" w14:textId="77777777" w:rsidR="001A36A5" w:rsidRDefault="001A36A5" w:rsidP="001A36A5">
      <w:pPr>
        <w:widowControl w:val="0"/>
        <w:tabs>
          <w:tab w:val="left" w:pos="220"/>
          <w:tab w:val="left" w:pos="720"/>
        </w:tabs>
        <w:autoSpaceDE w:val="0"/>
        <w:autoSpaceDN w:val="0"/>
        <w:adjustRightInd w:val="0"/>
        <w:spacing w:after="0" w:line="360" w:lineRule="auto"/>
        <w:ind w:left="720"/>
        <w:jc w:val="both"/>
        <w:rPr>
          <w:rFonts w:ascii="Georgia" w:hAnsi="Georgia" w:cs="Helvetica Neue"/>
          <w:b/>
          <w:bCs/>
          <w:color w:val="101010"/>
          <w:sz w:val="28"/>
          <w:szCs w:val="28"/>
        </w:rPr>
      </w:pPr>
    </w:p>
    <w:p w14:paraId="4CB234DD" w14:textId="77777777" w:rsidR="001A36A5" w:rsidRDefault="001A36A5" w:rsidP="001A36A5">
      <w:pPr>
        <w:widowControl w:val="0"/>
        <w:tabs>
          <w:tab w:val="left" w:pos="220"/>
          <w:tab w:val="left" w:pos="720"/>
        </w:tabs>
        <w:autoSpaceDE w:val="0"/>
        <w:autoSpaceDN w:val="0"/>
        <w:adjustRightInd w:val="0"/>
        <w:spacing w:after="0" w:line="360" w:lineRule="auto"/>
        <w:ind w:left="720"/>
        <w:jc w:val="both"/>
        <w:rPr>
          <w:rFonts w:ascii="Georgia" w:hAnsi="Georgia" w:cs="Helvetica Neue"/>
          <w:b/>
          <w:bCs/>
          <w:color w:val="101010"/>
          <w:sz w:val="28"/>
          <w:szCs w:val="28"/>
        </w:rPr>
      </w:pPr>
    </w:p>
    <w:p w14:paraId="6BA2D3A8" w14:textId="77777777" w:rsidR="001A36A5" w:rsidRDefault="001A36A5" w:rsidP="001A36A5">
      <w:pPr>
        <w:widowControl w:val="0"/>
        <w:tabs>
          <w:tab w:val="left" w:pos="220"/>
          <w:tab w:val="left" w:pos="720"/>
        </w:tabs>
        <w:autoSpaceDE w:val="0"/>
        <w:autoSpaceDN w:val="0"/>
        <w:adjustRightInd w:val="0"/>
        <w:spacing w:after="0" w:line="360" w:lineRule="auto"/>
        <w:ind w:left="720"/>
        <w:jc w:val="both"/>
        <w:rPr>
          <w:rFonts w:ascii="Georgia" w:hAnsi="Georgia" w:cs="Helvetica Neue"/>
          <w:b/>
          <w:bCs/>
          <w:color w:val="101010"/>
          <w:sz w:val="28"/>
          <w:szCs w:val="28"/>
        </w:rPr>
      </w:pPr>
    </w:p>
    <w:p w14:paraId="609EB7E9" w14:textId="77777777" w:rsidR="001A36A5" w:rsidRDefault="001A36A5" w:rsidP="001A36A5">
      <w:pPr>
        <w:widowControl w:val="0"/>
        <w:tabs>
          <w:tab w:val="left" w:pos="220"/>
          <w:tab w:val="left" w:pos="720"/>
        </w:tabs>
        <w:autoSpaceDE w:val="0"/>
        <w:autoSpaceDN w:val="0"/>
        <w:adjustRightInd w:val="0"/>
        <w:spacing w:after="0" w:line="360" w:lineRule="auto"/>
        <w:ind w:left="720"/>
        <w:jc w:val="both"/>
        <w:rPr>
          <w:rFonts w:ascii="Georgia" w:hAnsi="Georgia" w:cs="Helvetica Neue"/>
          <w:b/>
          <w:bCs/>
          <w:color w:val="101010"/>
          <w:sz w:val="28"/>
          <w:szCs w:val="28"/>
        </w:rPr>
      </w:pPr>
    </w:p>
    <w:p w14:paraId="4402446E" w14:textId="77777777" w:rsidR="001A36A5" w:rsidRDefault="001A36A5" w:rsidP="001A36A5">
      <w:pPr>
        <w:widowControl w:val="0"/>
        <w:tabs>
          <w:tab w:val="left" w:pos="220"/>
          <w:tab w:val="left" w:pos="720"/>
        </w:tabs>
        <w:autoSpaceDE w:val="0"/>
        <w:autoSpaceDN w:val="0"/>
        <w:adjustRightInd w:val="0"/>
        <w:spacing w:after="0" w:line="360" w:lineRule="auto"/>
        <w:ind w:left="720"/>
        <w:jc w:val="both"/>
        <w:rPr>
          <w:rFonts w:ascii="Georgia" w:hAnsi="Georgia" w:cs="Helvetica Neue"/>
          <w:b/>
          <w:bCs/>
          <w:color w:val="101010"/>
          <w:sz w:val="28"/>
          <w:szCs w:val="28"/>
        </w:rPr>
      </w:pPr>
    </w:p>
    <w:p w14:paraId="2608012F" w14:textId="77777777" w:rsidR="001A36A5" w:rsidRDefault="001A36A5" w:rsidP="001A36A5">
      <w:pPr>
        <w:widowControl w:val="0"/>
        <w:tabs>
          <w:tab w:val="left" w:pos="220"/>
          <w:tab w:val="left" w:pos="720"/>
        </w:tabs>
        <w:autoSpaceDE w:val="0"/>
        <w:autoSpaceDN w:val="0"/>
        <w:adjustRightInd w:val="0"/>
        <w:spacing w:after="0" w:line="360" w:lineRule="auto"/>
        <w:ind w:left="720"/>
        <w:jc w:val="both"/>
        <w:rPr>
          <w:rFonts w:ascii="Georgia" w:hAnsi="Georgia" w:cs="Helvetica Neue"/>
          <w:b/>
          <w:bCs/>
          <w:color w:val="101010"/>
          <w:sz w:val="28"/>
          <w:szCs w:val="28"/>
        </w:rPr>
      </w:pPr>
    </w:p>
    <w:p w14:paraId="1C223E05" w14:textId="77777777" w:rsidR="001A36A5" w:rsidRDefault="001A36A5" w:rsidP="001A36A5">
      <w:pPr>
        <w:widowControl w:val="0"/>
        <w:tabs>
          <w:tab w:val="left" w:pos="220"/>
          <w:tab w:val="left" w:pos="720"/>
        </w:tabs>
        <w:autoSpaceDE w:val="0"/>
        <w:autoSpaceDN w:val="0"/>
        <w:adjustRightInd w:val="0"/>
        <w:spacing w:after="0" w:line="360" w:lineRule="auto"/>
        <w:ind w:left="720"/>
        <w:jc w:val="both"/>
        <w:rPr>
          <w:rFonts w:ascii="Georgia" w:hAnsi="Georgia" w:cs="Helvetica Neue"/>
          <w:b/>
          <w:bCs/>
          <w:color w:val="101010"/>
          <w:sz w:val="28"/>
          <w:szCs w:val="28"/>
        </w:rPr>
      </w:pPr>
    </w:p>
    <w:p w14:paraId="68B20667" w14:textId="77777777" w:rsidR="001A36A5" w:rsidRDefault="001A36A5" w:rsidP="001A36A5">
      <w:pPr>
        <w:widowControl w:val="0"/>
        <w:tabs>
          <w:tab w:val="left" w:pos="220"/>
          <w:tab w:val="left" w:pos="720"/>
        </w:tabs>
        <w:autoSpaceDE w:val="0"/>
        <w:autoSpaceDN w:val="0"/>
        <w:adjustRightInd w:val="0"/>
        <w:spacing w:after="0" w:line="360" w:lineRule="auto"/>
        <w:ind w:left="720"/>
        <w:jc w:val="both"/>
        <w:rPr>
          <w:rFonts w:ascii="Georgia" w:hAnsi="Georgia" w:cs="Helvetica Neue"/>
          <w:b/>
          <w:bCs/>
          <w:color w:val="101010"/>
          <w:sz w:val="28"/>
          <w:szCs w:val="28"/>
        </w:rPr>
      </w:pPr>
    </w:p>
    <w:p w14:paraId="10AC8D4A" w14:textId="77777777" w:rsidR="001A36A5" w:rsidRPr="00D41FC4" w:rsidRDefault="001A36A5" w:rsidP="001A36A5">
      <w:pPr>
        <w:widowControl w:val="0"/>
        <w:tabs>
          <w:tab w:val="left" w:pos="220"/>
          <w:tab w:val="left" w:pos="720"/>
        </w:tabs>
        <w:autoSpaceDE w:val="0"/>
        <w:autoSpaceDN w:val="0"/>
        <w:adjustRightInd w:val="0"/>
        <w:spacing w:after="0" w:line="360" w:lineRule="auto"/>
        <w:ind w:left="720"/>
        <w:jc w:val="both"/>
        <w:rPr>
          <w:rFonts w:ascii="Georgia" w:hAnsi="Georgia" w:cs="Helvetica Neue"/>
          <w:color w:val="434343"/>
          <w:sz w:val="28"/>
          <w:szCs w:val="28"/>
          <w:u w:color="0C0BA2"/>
        </w:rPr>
      </w:pPr>
    </w:p>
    <w:p w14:paraId="7E850D4E" w14:textId="49526E0E" w:rsidR="00EE6B9C" w:rsidRPr="003E689E" w:rsidRDefault="00EE6B9C" w:rsidP="00EE6B9C">
      <w:pPr>
        <w:pStyle w:val="ebook-T1"/>
        <w:rPr>
          <w:rFonts w:ascii="Georgia" w:hAnsi="Georgia"/>
        </w:rPr>
      </w:pPr>
      <w:r w:rsidRPr="003E689E">
        <w:rPr>
          <w:rFonts w:ascii="Georgia" w:hAnsi="Georgia"/>
        </w:rPr>
        <w:t>Bibliografía</w:t>
      </w:r>
      <w:bookmarkEnd w:id="25"/>
    </w:p>
    <w:p w14:paraId="6AD81406" w14:textId="77777777" w:rsidR="00EE6B9C" w:rsidRDefault="00EE6B9C" w:rsidP="00B7062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Georgia" w:hAnsi="Georgia" w:cs="Arial"/>
          <w:color w:val="000000"/>
          <w:sz w:val="24"/>
          <w:szCs w:val="24"/>
        </w:rPr>
      </w:pPr>
    </w:p>
    <w:p w14:paraId="6FE2FD27" w14:textId="2B0DD9CF" w:rsidR="00B70620" w:rsidRPr="003E689E" w:rsidRDefault="00B70620" w:rsidP="00B7062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Georgia" w:hAnsi="Georgia" w:cs="Arial"/>
          <w:color w:val="000000"/>
          <w:sz w:val="24"/>
          <w:szCs w:val="24"/>
          <w:lang w:val="en-US"/>
        </w:rPr>
      </w:pPr>
      <w:r w:rsidRPr="003E689E">
        <w:rPr>
          <w:rFonts w:ascii="Georgia" w:hAnsi="Georgia" w:cs="Arial"/>
          <w:color w:val="000000"/>
          <w:sz w:val="24"/>
          <w:szCs w:val="24"/>
        </w:rPr>
        <w:t xml:space="preserve">Anupindi, Ravi y S. Sivakumar. </w:t>
      </w:r>
      <w:r w:rsidRPr="003E689E">
        <w:rPr>
          <w:rFonts w:ascii="Georgia" w:hAnsi="Georgia" w:cs="Arial"/>
          <w:color w:val="000000"/>
          <w:sz w:val="24"/>
          <w:szCs w:val="24"/>
          <w:lang w:val="en-US"/>
        </w:rPr>
        <w:t>“A Platform Strategy for Rural Transformation.” En Business Solutions for the Global Poor: Creating Economic and Social Value, editado por Kasturi Rangan, John Quelch, Gustavo Herrero y Brooke Barton, 193–206. San Francisco, CA: Jossey-Bass, 2007.</w:t>
      </w:r>
    </w:p>
    <w:p w14:paraId="6CA67B09" w14:textId="4D69B756" w:rsidR="00B70620" w:rsidRPr="003E689E" w:rsidRDefault="00B70620" w:rsidP="00B7062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Georgia" w:hAnsi="Georgia" w:cs="Arial"/>
          <w:color w:val="000000"/>
          <w:sz w:val="24"/>
          <w:szCs w:val="24"/>
          <w:lang w:val="en-US"/>
        </w:rPr>
      </w:pPr>
      <w:r w:rsidRPr="003E689E">
        <w:rPr>
          <w:rFonts w:ascii="Georgia" w:hAnsi="Georgia" w:cs="Arial"/>
          <w:color w:val="000000"/>
          <w:sz w:val="24"/>
          <w:szCs w:val="24"/>
          <w:lang w:val="en-US"/>
        </w:rPr>
        <w:t>Austin, James E. Agroindustrial Project Analysis: Critical Design Factors. 2a ed. Baltimore, MD: Johns Hopkins University Press, 1992.</w:t>
      </w:r>
    </w:p>
    <w:p w14:paraId="49CAECC0" w14:textId="77777777" w:rsidR="00B70620" w:rsidRPr="003E689E" w:rsidRDefault="00B70620" w:rsidP="00B7062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Georgia" w:hAnsi="Georgia" w:cs="Arial"/>
          <w:color w:val="000000"/>
          <w:sz w:val="24"/>
          <w:szCs w:val="24"/>
        </w:rPr>
      </w:pPr>
      <w:proofErr w:type="gramStart"/>
      <w:r w:rsidRPr="003E689E">
        <w:rPr>
          <w:rFonts w:ascii="Georgia" w:hAnsi="Georgia" w:cs="Arial"/>
          <w:color w:val="000000"/>
          <w:sz w:val="24"/>
          <w:szCs w:val="24"/>
          <w:lang w:val="en-US"/>
        </w:rPr>
        <w:t>Austin, James E. y Michael Chu.</w:t>
      </w:r>
      <w:proofErr w:type="gramEnd"/>
      <w:r w:rsidRPr="003E689E">
        <w:rPr>
          <w:rFonts w:ascii="Georgia" w:hAnsi="Georgia" w:cs="Arial"/>
          <w:color w:val="000000"/>
          <w:sz w:val="24"/>
          <w:szCs w:val="24"/>
          <w:lang w:val="en-US"/>
        </w:rPr>
        <w:t xml:space="preserve"> “Business and Low-Income Sectors: Finding a New Weapon to Attack Poverty.” </w:t>
      </w:r>
      <w:r w:rsidRPr="003E689E">
        <w:rPr>
          <w:rFonts w:ascii="Georgia" w:hAnsi="Georgia" w:cs="Arial"/>
          <w:color w:val="000000"/>
          <w:sz w:val="24"/>
          <w:szCs w:val="24"/>
        </w:rPr>
        <w:t>ReVista: Harvard Review of Latin America (2006).</w:t>
      </w:r>
    </w:p>
    <w:p w14:paraId="79045D33" w14:textId="6BAB2F9D" w:rsidR="00B70620" w:rsidRPr="003E689E" w:rsidRDefault="00B70620" w:rsidP="00B7062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Georgia" w:hAnsi="Georgia" w:cs="Arial"/>
          <w:color w:val="000000"/>
          <w:sz w:val="24"/>
          <w:szCs w:val="24"/>
          <w:lang w:val="en-US"/>
        </w:rPr>
      </w:pPr>
      <w:r w:rsidRPr="003E689E">
        <w:rPr>
          <w:rFonts w:ascii="Georgia" w:hAnsi="Georgia" w:cs="Arial"/>
          <w:color w:val="000000"/>
          <w:sz w:val="24"/>
          <w:szCs w:val="24"/>
        </w:rPr>
        <w:t xml:space="preserve">Austin, James, Roberto Gutiérrez, Enrique Ogliastri y Ezequiel Reficco. </w:t>
      </w:r>
      <w:r w:rsidRPr="003E689E">
        <w:rPr>
          <w:rFonts w:ascii="Georgia" w:hAnsi="Georgia" w:cs="Arial"/>
          <w:color w:val="000000"/>
          <w:sz w:val="24"/>
          <w:szCs w:val="24"/>
          <w:lang w:val="en-US"/>
        </w:rPr>
        <w:t>“Capitalizing on Convergence.” Stanford Social Innovation Review (invierno de 2007): 24–31.</w:t>
      </w:r>
    </w:p>
    <w:p w14:paraId="21F3F23C" w14:textId="7118B014" w:rsidR="00B70620" w:rsidRPr="003E689E" w:rsidRDefault="00B70620" w:rsidP="00B7062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Georgia" w:hAnsi="Georgia" w:cs="Arial"/>
          <w:color w:val="000000"/>
          <w:sz w:val="24"/>
          <w:szCs w:val="24"/>
          <w:lang w:val="en-US"/>
        </w:rPr>
      </w:pPr>
      <w:proofErr w:type="gramStart"/>
      <w:r w:rsidRPr="003E689E">
        <w:rPr>
          <w:rFonts w:ascii="Georgia" w:hAnsi="Georgia" w:cs="Arial"/>
          <w:color w:val="000000"/>
          <w:sz w:val="24"/>
          <w:szCs w:val="24"/>
          <w:lang w:val="en-US"/>
        </w:rPr>
        <w:t>Austin, James, Herman Leonard, Ezequiel Reficco y Jane Wei-Skillern.</w:t>
      </w:r>
      <w:proofErr w:type="gramEnd"/>
      <w:r w:rsidRPr="003E689E">
        <w:rPr>
          <w:rFonts w:ascii="Georgia" w:hAnsi="Georgia" w:cs="Arial"/>
          <w:color w:val="000000"/>
          <w:sz w:val="24"/>
          <w:szCs w:val="24"/>
          <w:lang w:val="en-US"/>
        </w:rPr>
        <w:t xml:space="preserve"> “Corporate Social Entrepreneurship: The New Frontier.” </w:t>
      </w:r>
      <w:proofErr w:type="gramStart"/>
      <w:r w:rsidRPr="003E689E">
        <w:rPr>
          <w:rFonts w:ascii="Georgia" w:hAnsi="Georgia" w:cs="Arial"/>
          <w:color w:val="000000"/>
          <w:sz w:val="24"/>
          <w:szCs w:val="24"/>
          <w:lang w:val="en-US"/>
        </w:rPr>
        <w:t>En The Accountable Corporation.</w:t>
      </w:r>
      <w:proofErr w:type="gramEnd"/>
      <w:r w:rsidRPr="003E689E">
        <w:rPr>
          <w:rFonts w:ascii="Georgia" w:hAnsi="Georgia" w:cs="Arial"/>
          <w:color w:val="000000"/>
          <w:sz w:val="24"/>
          <w:szCs w:val="24"/>
          <w:lang w:val="en-US"/>
        </w:rPr>
        <w:t xml:space="preserve"> </w:t>
      </w:r>
      <w:r w:rsidRPr="003E689E">
        <w:rPr>
          <w:rFonts w:ascii="Georgia" w:hAnsi="Georgia" w:cs="Arial"/>
          <w:color w:val="000000"/>
          <w:sz w:val="24"/>
          <w:szCs w:val="24"/>
        </w:rPr>
        <w:t xml:space="preserve">Volume 3: Corporate Social Responsibility, editado por Marc Epstein y Kirk Hanson. </w:t>
      </w:r>
      <w:r w:rsidRPr="003E689E">
        <w:rPr>
          <w:rFonts w:ascii="Georgia" w:hAnsi="Georgia" w:cs="Arial"/>
          <w:color w:val="000000"/>
          <w:sz w:val="24"/>
          <w:szCs w:val="24"/>
          <w:lang w:val="en-US"/>
        </w:rPr>
        <w:t>Westport, CT: Praeger, 2006.</w:t>
      </w:r>
    </w:p>
    <w:p w14:paraId="7D151FB5" w14:textId="2C541841" w:rsidR="00B70620" w:rsidRPr="003E689E" w:rsidRDefault="00B70620" w:rsidP="00B7062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Georgia" w:hAnsi="Georgia" w:cs="Arial"/>
          <w:color w:val="000000"/>
          <w:sz w:val="24"/>
          <w:szCs w:val="24"/>
          <w:lang w:val="en-US"/>
        </w:rPr>
      </w:pPr>
      <w:r w:rsidRPr="003E689E">
        <w:rPr>
          <w:rFonts w:ascii="Georgia" w:hAnsi="Georgia" w:cs="Arial"/>
          <w:color w:val="000000"/>
          <w:sz w:val="24"/>
          <w:szCs w:val="24"/>
          <w:lang w:val="en-US"/>
        </w:rPr>
        <w:t>“Social Entrepreneurship: It’s for Corporations, Too.” En Social Entrepreneurship: New Paradigms of Sustainable Social Change, editado por Alex Nicholls. Oxford: Oxford University Press, 2005.</w:t>
      </w:r>
    </w:p>
    <w:p w14:paraId="5A5E939E" w14:textId="313333BB" w:rsidR="00B70620" w:rsidRPr="003E689E" w:rsidRDefault="00B70620" w:rsidP="00B7062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Georgia" w:hAnsi="Georgia" w:cs="Arial"/>
          <w:color w:val="000000"/>
          <w:sz w:val="24"/>
          <w:szCs w:val="24"/>
        </w:rPr>
      </w:pPr>
      <w:r w:rsidRPr="003E689E">
        <w:rPr>
          <w:rFonts w:ascii="Georgia" w:hAnsi="Georgia" w:cs="Arial"/>
          <w:color w:val="000000"/>
          <w:sz w:val="24"/>
          <w:szCs w:val="24"/>
          <w:lang w:val="en-US"/>
        </w:rPr>
        <w:t xml:space="preserve">Austin, James, Patricia Márquez, Ezequiel Reficco, Gabriel Berger, et al. “Building New Business Value Chains with Low Income Sectors in Latin America.” En Business Solutions for the Global Poor: Creating Economic and Social Value, edi- tado por Kasturi Rangan, John Quelch, Gustavo Herrero y Brooke Barton. </w:t>
      </w:r>
      <w:r w:rsidRPr="003E689E">
        <w:rPr>
          <w:rFonts w:ascii="Georgia" w:hAnsi="Georgia" w:cs="Arial"/>
          <w:color w:val="000000"/>
          <w:sz w:val="24"/>
          <w:szCs w:val="24"/>
        </w:rPr>
        <w:t>San Francisco, CA: Jossey-Bass, 2007.</w:t>
      </w:r>
    </w:p>
    <w:p w14:paraId="578687D2" w14:textId="145456AB" w:rsidR="00B70620" w:rsidRPr="003E689E" w:rsidRDefault="00B70620" w:rsidP="00B7062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Georgia" w:hAnsi="Georgia" w:cs="Arial"/>
          <w:color w:val="000000"/>
          <w:sz w:val="24"/>
          <w:szCs w:val="24"/>
          <w:lang w:val="en-US"/>
        </w:rPr>
      </w:pPr>
      <w:r w:rsidRPr="003E689E">
        <w:rPr>
          <w:rFonts w:ascii="Georgia" w:hAnsi="Georgia" w:cs="Arial"/>
          <w:color w:val="000000"/>
          <w:sz w:val="24"/>
          <w:szCs w:val="24"/>
        </w:rPr>
        <w:lastRenderedPageBreak/>
        <w:t xml:space="preserve">Austin, James, Ezequiel Reficco, Gabriel Berger, Rosa María Fischer, et al. </w:t>
      </w:r>
      <w:r w:rsidRPr="003E689E">
        <w:rPr>
          <w:rFonts w:ascii="Georgia" w:hAnsi="Georgia" w:cs="Arial"/>
          <w:color w:val="000000"/>
          <w:sz w:val="24"/>
          <w:szCs w:val="24"/>
          <w:lang w:val="en-US"/>
        </w:rPr>
        <w:t>Social Partnering in Latin America: Lessons Drawn from Collaborations of Businesses and Civil Society Organizations. Cambridge, MA: Universidad de Harvard, David Rockefeller Center for Latin American Studies, distribuido por Harvard University Press, 2004.</w:t>
      </w:r>
    </w:p>
    <w:p w14:paraId="7CF2D7D3" w14:textId="0A907DD9" w:rsidR="00B70620" w:rsidRPr="003E689E" w:rsidRDefault="00B70620" w:rsidP="00B7062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Georgia" w:hAnsi="Georgia" w:cs="Arial"/>
          <w:color w:val="000000"/>
          <w:sz w:val="24"/>
          <w:szCs w:val="24"/>
        </w:rPr>
      </w:pPr>
      <w:r w:rsidRPr="003E689E">
        <w:rPr>
          <w:rFonts w:ascii="Georgia" w:hAnsi="Georgia" w:cs="Arial"/>
          <w:color w:val="000000"/>
          <w:sz w:val="24"/>
          <w:szCs w:val="24"/>
          <w:lang w:val="en-US"/>
        </w:rPr>
        <w:t xml:space="preserve">Ayyagari, Meghana, Asli Demirguç-Kunt y Thorsten Beck. Small and Medium Enterprises across the Globe: A New Database. </w:t>
      </w:r>
      <w:r w:rsidRPr="003E689E">
        <w:rPr>
          <w:rFonts w:ascii="Georgia" w:hAnsi="Georgia" w:cs="Arial"/>
          <w:color w:val="000000"/>
          <w:sz w:val="24"/>
          <w:szCs w:val="24"/>
        </w:rPr>
        <w:t>SSRN, 2003.</w:t>
      </w:r>
    </w:p>
    <w:p w14:paraId="0B4EB9C9" w14:textId="77777777" w:rsidR="00B70620" w:rsidRPr="003E689E" w:rsidRDefault="00B70620" w:rsidP="00B7062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Georgia" w:hAnsi="Georgia" w:cs="Arial"/>
          <w:color w:val="000000"/>
          <w:sz w:val="24"/>
          <w:szCs w:val="24"/>
        </w:rPr>
      </w:pPr>
      <w:r w:rsidRPr="003E689E">
        <w:rPr>
          <w:rFonts w:ascii="Georgia" w:hAnsi="Georgia" w:cs="Arial"/>
          <w:color w:val="000000"/>
          <w:sz w:val="24"/>
          <w:szCs w:val="24"/>
          <w:lang w:val="en-US"/>
        </w:rPr>
        <w:t xml:space="preserve">Chu, Michael. “Commercial Returns and Social Value: The Case of Microfinance.” </w:t>
      </w:r>
      <w:r w:rsidRPr="003E689E">
        <w:rPr>
          <w:rFonts w:ascii="Georgia" w:hAnsi="Georgia" w:cs="Arial"/>
          <w:color w:val="000000"/>
          <w:sz w:val="24"/>
          <w:szCs w:val="24"/>
        </w:rPr>
        <w:t>Documento presentado en la conferencia sobre pobreza mundial organizada por la Harvard Business School, Boston, MA, 1 al 3 de diciembre de 2005.</w:t>
      </w:r>
    </w:p>
    <w:p w14:paraId="58704495" w14:textId="5B27D70A" w:rsidR="00B70620" w:rsidRPr="003E689E" w:rsidRDefault="00B70620" w:rsidP="00B7062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Georgia" w:hAnsi="Georgia" w:cs="Arial"/>
          <w:color w:val="000000"/>
          <w:sz w:val="24"/>
          <w:szCs w:val="24"/>
          <w:lang w:val="en-US"/>
        </w:rPr>
      </w:pPr>
      <w:r w:rsidRPr="003E689E">
        <w:rPr>
          <w:rFonts w:ascii="Georgia" w:hAnsi="Georgia" w:cs="Arial"/>
          <w:color w:val="000000"/>
          <w:sz w:val="24"/>
          <w:szCs w:val="24"/>
          <w:lang w:val="en-US"/>
        </w:rPr>
        <w:t>Drucker, Peter F. Innovation and Entrepreneurship: Practice and Principles. 1a ed. Nueva York: Harper &amp; Row, 1985.</w:t>
      </w:r>
    </w:p>
    <w:p w14:paraId="6603E44A" w14:textId="77777777" w:rsidR="00B70620" w:rsidRPr="003E689E" w:rsidRDefault="00B70620" w:rsidP="00B7062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Georgia" w:hAnsi="Georgia" w:cs="Arial"/>
          <w:color w:val="000000"/>
          <w:sz w:val="24"/>
          <w:szCs w:val="24"/>
        </w:rPr>
      </w:pPr>
      <w:r w:rsidRPr="003E689E">
        <w:rPr>
          <w:rFonts w:ascii="Georgia" w:hAnsi="Georgia" w:cs="Arial"/>
          <w:color w:val="000000"/>
          <w:sz w:val="24"/>
          <w:szCs w:val="24"/>
          <w:lang w:val="en-US"/>
        </w:rPr>
        <w:t xml:space="preserve">Easton, Tom. “The Hidden Wealth of the Poor.” </w:t>
      </w:r>
      <w:r w:rsidRPr="003E689E">
        <w:rPr>
          <w:rFonts w:ascii="Georgia" w:hAnsi="Georgia" w:cs="Arial"/>
          <w:color w:val="000000"/>
          <w:sz w:val="24"/>
          <w:szCs w:val="24"/>
        </w:rPr>
        <w:t>The Economist, 5 de noviembre de 2005.</w:t>
      </w:r>
    </w:p>
    <w:p w14:paraId="1743E335" w14:textId="22718A81" w:rsidR="00B70620" w:rsidRPr="003E689E" w:rsidRDefault="00B70620" w:rsidP="00B7062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Georgia" w:hAnsi="Georgia" w:cs="Arial"/>
          <w:color w:val="000000"/>
          <w:sz w:val="24"/>
          <w:szCs w:val="24"/>
        </w:rPr>
      </w:pPr>
      <w:r w:rsidRPr="003E689E">
        <w:rPr>
          <w:rFonts w:ascii="Georgia" w:hAnsi="Georgia" w:cs="Arial"/>
          <w:color w:val="000000"/>
          <w:sz w:val="24"/>
          <w:szCs w:val="24"/>
          <w:lang w:val="en-US"/>
        </w:rPr>
        <w:t xml:space="preserve">Eliasson, Gunnar. “The Role of Knowledge in Economic Growth.” </w:t>
      </w:r>
      <w:r w:rsidRPr="003E689E">
        <w:rPr>
          <w:rFonts w:ascii="Georgia" w:hAnsi="Georgia" w:cs="Arial"/>
          <w:color w:val="000000"/>
          <w:sz w:val="24"/>
          <w:szCs w:val="24"/>
        </w:rPr>
        <w:t>Estocolmo: Instituto Real de Tecnología, Estocolmo, TRITA-IEO-R, 2000.</w:t>
      </w:r>
    </w:p>
    <w:p w14:paraId="41E4A69B" w14:textId="58C90661" w:rsidR="00B70620" w:rsidRPr="003E689E" w:rsidRDefault="00B70620" w:rsidP="00B7062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Georgia" w:hAnsi="Georgia" w:cs="Arial"/>
          <w:color w:val="000000"/>
          <w:sz w:val="24"/>
          <w:szCs w:val="24"/>
          <w:lang w:val="en-US"/>
        </w:rPr>
      </w:pPr>
      <w:r w:rsidRPr="003E689E">
        <w:rPr>
          <w:rFonts w:ascii="Georgia" w:hAnsi="Georgia" w:cs="Arial"/>
          <w:color w:val="000000"/>
          <w:sz w:val="24"/>
          <w:szCs w:val="24"/>
          <w:lang w:val="en-US"/>
        </w:rPr>
        <w:t xml:space="preserve">Elsner, Wolfram. “The ‘New’ Economy: Complexity, Coordination and a Hybrid Governance Approach.” International Journal of Social Economics 31, nro. </w:t>
      </w:r>
      <w:proofErr w:type="gramStart"/>
      <w:r w:rsidRPr="003E689E">
        <w:rPr>
          <w:rFonts w:ascii="Georgia" w:hAnsi="Georgia" w:cs="Arial"/>
          <w:color w:val="000000"/>
          <w:sz w:val="24"/>
          <w:szCs w:val="24"/>
          <w:lang w:val="en-US"/>
        </w:rPr>
        <w:t>11 (2004): 1029–49.</w:t>
      </w:r>
      <w:proofErr w:type="gramEnd"/>
    </w:p>
    <w:p w14:paraId="3728DE41" w14:textId="41C90B73" w:rsidR="00B70620" w:rsidRPr="003E689E" w:rsidRDefault="00B70620" w:rsidP="00B7062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Georgia" w:hAnsi="Georgia" w:cs="Arial"/>
          <w:color w:val="000000"/>
          <w:sz w:val="24"/>
          <w:szCs w:val="24"/>
          <w:lang w:val="en-US"/>
        </w:rPr>
      </w:pPr>
      <w:proofErr w:type="gramStart"/>
      <w:r w:rsidRPr="003E689E">
        <w:rPr>
          <w:rFonts w:ascii="Georgia" w:hAnsi="Georgia" w:cs="Arial"/>
          <w:color w:val="000000"/>
          <w:sz w:val="24"/>
          <w:szCs w:val="24"/>
          <w:lang w:val="en-US"/>
        </w:rPr>
        <w:t>Emerson, Jed y Sheila Bonini.</w:t>
      </w:r>
      <w:proofErr w:type="gramEnd"/>
      <w:r w:rsidRPr="003E689E">
        <w:rPr>
          <w:rFonts w:ascii="Georgia" w:hAnsi="Georgia" w:cs="Arial"/>
          <w:color w:val="000000"/>
          <w:sz w:val="24"/>
          <w:szCs w:val="24"/>
          <w:lang w:val="en-US"/>
        </w:rPr>
        <w:t xml:space="preserve"> “The Blended Value Map: Tracking the Intersects and Opportunities of Economic, Social and Environmental Value Creation,” </w:t>
      </w:r>
      <w:hyperlink r:id="rId52" w:history="1">
        <w:r w:rsidRPr="003E689E">
          <w:rPr>
            <w:rStyle w:val="Hyperlink"/>
            <w:rFonts w:ascii="Georgia" w:hAnsi="Georgia" w:cs="Arial"/>
            <w:sz w:val="24"/>
            <w:szCs w:val="24"/>
            <w:lang w:val="en-US"/>
          </w:rPr>
          <w:t>http://www.blendedvalue.org/media/pdf-bv-map.pdf</w:t>
        </w:r>
      </w:hyperlink>
      <w:r w:rsidRPr="003E689E">
        <w:rPr>
          <w:rFonts w:ascii="Georgia" w:hAnsi="Georgia" w:cs="Arial"/>
          <w:color w:val="000000"/>
          <w:sz w:val="24"/>
          <w:szCs w:val="24"/>
          <w:lang w:val="en-US"/>
        </w:rPr>
        <w:t>.</w:t>
      </w:r>
    </w:p>
    <w:p w14:paraId="679CF520" w14:textId="1D2D72DB" w:rsidR="00B70620" w:rsidRPr="006056CC" w:rsidRDefault="00B70620" w:rsidP="00B7062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Georgia" w:hAnsi="Georgia" w:cs="Arial"/>
          <w:color w:val="000000"/>
          <w:sz w:val="24"/>
          <w:szCs w:val="24"/>
        </w:rPr>
      </w:pPr>
      <w:proofErr w:type="gramStart"/>
      <w:r w:rsidRPr="003E689E">
        <w:rPr>
          <w:rFonts w:ascii="Georgia" w:hAnsi="Georgia" w:cs="Arial"/>
          <w:color w:val="000000"/>
          <w:sz w:val="24"/>
          <w:szCs w:val="24"/>
          <w:lang w:val="en-US"/>
        </w:rPr>
        <w:t>Epstein, Marc J. y Christopher A. Crane.</w:t>
      </w:r>
      <w:proofErr w:type="gramEnd"/>
      <w:r w:rsidRPr="003E689E">
        <w:rPr>
          <w:rFonts w:ascii="Georgia" w:hAnsi="Georgia" w:cs="Arial"/>
          <w:color w:val="000000"/>
          <w:sz w:val="24"/>
          <w:szCs w:val="24"/>
          <w:lang w:val="en-US"/>
        </w:rPr>
        <w:t xml:space="preserve"> “Alleviating Global Poverty through Microfinance: Factors and Measures of Financial, Economic, and Social Performance.” </w:t>
      </w:r>
      <w:r w:rsidRPr="003E689E">
        <w:rPr>
          <w:rFonts w:ascii="Georgia" w:hAnsi="Georgia" w:cs="Arial"/>
          <w:color w:val="000000"/>
          <w:sz w:val="24"/>
          <w:szCs w:val="24"/>
        </w:rPr>
        <w:t>Documento presentado en la conferencia sobre pobreza mundial or- ganizada por la Harvard Business School, Boston, MA, 1 al 3 de diciembre de 2005.</w:t>
      </w:r>
    </w:p>
    <w:p w14:paraId="163128C0" w14:textId="739BF9BF" w:rsidR="00B70620" w:rsidRPr="003E689E" w:rsidRDefault="00B70620" w:rsidP="00B7062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Georgia" w:hAnsi="Georgia" w:cs="Arial"/>
          <w:color w:val="000000"/>
          <w:sz w:val="24"/>
          <w:szCs w:val="24"/>
          <w:lang w:val="en-US"/>
        </w:rPr>
      </w:pPr>
      <w:proofErr w:type="gramStart"/>
      <w:r w:rsidRPr="003E689E">
        <w:rPr>
          <w:rFonts w:ascii="Georgia" w:hAnsi="Georgia" w:cs="Arial"/>
          <w:color w:val="000000"/>
          <w:sz w:val="24"/>
          <w:szCs w:val="24"/>
          <w:lang w:val="en-US"/>
        </w:rPr>
        <w:lastRenderedPageBreak/>
        <w:t>Gittell, Ross y Avis Vidal.</w:t>
      </w:r>
      <w:proofErr w:type="gramEnd"/>
      <w:r w:rsidRPr="003E689E">
        <w:rPr>
          <w:rFonts w:ascii="Georgia" w:hAnsi="Georgia" w:cs="Arial"/>
          <w:color w:val="000000"/>
          <w:sz w:val="24"/>
          <w:szCs w:val="24"/>
          <w:lang w:val="en-US"/>
        </w:rPr>
        <w:t xml:space="preserve"> Community Organization: Building Social Capital as a Development Strategy. Londres: Sage, 1998.</w:t>
      </w:r>
    </w:p>
    <w:p w14:paraId="2F9BE6FC" w14:textId="33069BA5" w:rsidR="00B70620" w:rsidRPr="003E689E" w:rsidRDefault="00B70620" w:rsidP="00B7062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Georgia" w:hAnsi="Georgia" w:cs="Arial"/>
          <w:color w:val="000000"/>
          <w:sz w:val="24"/>
          <w:szCs w:val="24"/>
          <w:lang w:val="en-US"/>
        </w:rPr>
      </w:pPr>
      <w:proofErr w:type="gramStart"/>
      <w:r w:rsidRPr="003E689E">
        <w:rPr>
          <w:rFonts w:ascii="Georgia" w:hAnsi="Georgia" w:cs="Arial"/>
          <w:color w:val="000000"/>
          <w:sz w:val="24"/>
          <w:szCs w:val="24"/>
          <w:lang w:val="en-US"/>
        </w:rPr>
        <w:t>Goldberg, Ray A. y Kerry Herman.</w:t>
      </w:r>
      <w:proofErr w:type="gramEnd"/>
      <w:r w:rsidRPr="003E689E">
        <w:rPr>
          <w:rFonts w:ascii="Georgia" w:hAnsi="Georgia" w:cs="Arial"/>
          <w:color w:val="000000"/>
          <w:sz w:val="24"/>
          <w:szCs w:val="24"/>
          <w:lang w:val="en-US"/>
        </w:rPr>
        <w:t xml:space="preserve"> “Nestle’s Milk District Model: Economic Development for a Value-Added Food Chain and Improved Nutrition.” En Business Solutions for the Global Poor: Creating Economic and Social Value, edi- tado por Kasturi Rangan, John Quelch, Gustavo </w:t>
      </w:r>
    </w:p>
    <w:p w14:paraId="2ABAAD59" w14:textId="26DAF8B4" w:rsidR="00B70620" w:rsidRPr="003E689E" w:rsidRDefault="00B70620" w:rsidP="00B7062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Georgia" w:hAnsi="Georgia" w:cs="Arial"/>
          <w:color w:val="000000"/>
          <w:sz w:val="24"/>
          <w:szCs w:val="24"/>
        </w:rPr>
      </w:pPr>
      <w:proofErr w:type="gramStart"/>
      <w:r w:rsidRPr="003E689E">
        <w:rPr>
          <w:rFonts w:ascii="Georgia" w:hAnsi="Georgia" w:cs="Arial"/>
          <w:color w:val="000000"/>
          <w:sz w:val="24"/>
          <w:szCs w:val="24"/>
          <w:lang w:val="en-US"/>
        </w:rPr>
        <w:t>Grootaert, Christiaan y Thierry van Bastelaer.</w:t>
      </w:r>
      <w:proofErr w:type="gramEnd"/>
      <w:r w:rsidRPr="003E689E">
        <w:rPr>
          <w:rFonts w:ascii="Georgia" w:hAnsi="Georgia" w:cs="Arial"/>
          <w:color w:val="000000"/>
          <w:sz w:val="24"/>
          <w:szCs w:val="24"/>
          <w:lang w:val="en-US"/>
        </w:rPr>
        <w:t xml:space="preserve"> “Understanding and Measuring Social Capital: A Synthesis of Findings and Recommendations from the Social Capital Initiative.” </w:t>
      </w:r>
      <w:r w:rsidRPr="003E689E">
        <w:rPr>
          <w:rFonts w:ascii="Georgia" w:hAnsi="Georgia" w:cs="Arial"/>
          <w:color w:val="000000"/>
          <w:sz w:val="24"/>
          <w:szCs w:val="24"/>
        </w:rPr>
        <w:t>Washington DC: Banco Mundial, 2001.</w:t>
      </w:r>
    </w:p>
    <w:p w14:paraId="5D82FD38" w14:textId="4B29DD95" w:rsidR="00B70620" w:rsidRPr="003E689E" w:rsidRDefault="00B70620" w:rsidP="00B7062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Georgia" w:hAnsi="Georgia" w:cs="Arial"/>
          <w:color w:val="000000"/>
          <w:sz w:val="24"/>
          <w:szCs w:val="24"/>
          <w:lang w:val="en-US"/>
        </w:rPr>
      </w:pPr>
      <w:r w:rsidRPr="003E689E">
        <w:rPr>
          <w:rFonts w:ascii="Georgia" w:hAnsi="Georgia" w:cs="Arial"/>
          <w:color w:val="000000"/>
          <w:sz w:val="24"/>
          <w:szCs w:val="24"/>
          <w:lang w:val="en-US"/>
        </w:rPr>
        <w:t xml:space="preserve">Hagel, John, John Seely Brown y Lang Davison. “Shaping Strategy in a World of Constant Disruption.” Harvard Business Review (octubre de 2008). </w:t>
      </w:r>
      <w:hyperlink r:id="rId53" w:history="1">
        <w:r w:rsidRPr="003E689E">
          <w:rPr>
            <w:rStyle w:val="Hyperlink"/>
            <w:rFonts w:ascii="Georgia" w:hAnsi="Georgia" w:cs="Arial"/>
            <w:sz w:val="24"/>
            <w:szCs w:val="24"/>
            <w:lang w:val="en-US"/>
          </w:rPr>
          <w:t>http://www.johnseelybrown.com/shapingstrategy.pdf</w:t>
        </w:r>
      </w:hyperlink>
    </w:p>
    <w:p w14:paraId="7D7B7DEA" w14:textId="20266B0E" w:rsidR="00B70620" w:rsidRPr="003E689E" w:rsidRDefault="00B70620" w:rsidP="00B7062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Georgia" w:hAnsi="Georgia" w:cs="Arial"/>
          <w:color w:val="000000"/>
          <w:sz w:val="24"/>
          <w:szCs w:val="24"/>
          <w:lang w:val="en-US"/>
        </w:rPr>
      </w:pPr>
      <w:r w:rsidRPr="003E689E">
        <w:rPr>
          <w:rFonts w:ascii="Georgia" w:hAnsi="Georgia" w:cs="Arial"/>
          <w:color w:val="000000"/>
          <w:sz w:val="24"/>
          <w:szCs w:val="24"/>
          <w:lang w:val="en-US"/>
        </w:rPr>
        <w:t xml:space="preserve">Hammond, Allen L., William J. Kramer, Robert S. Katz, Julia T. Tran y Courtland Walker. The Next 4 Billion: Market Size and Business Strategy at the Base of the Pyramid. Washington, DC: World Resources Institute y Corporación Financiera Internacional, 2007. </w:t>
      </w:r>
      <w:hyperlink r:id="rId54" w:history="1">
        <w:r w:rsidRPr="003E689E">
          <w:rPr>
            <w:rStyle w:val="Hyperlink"/>
            <w:rFonts w:ascii="Georgia" w:hAnsi="Georgia" w:cs="Arial"/>
            <w:sz w:val="24"/>
            <w:szCs w:val="24"/>
            <w:lang w:val="en-US"/>
          </w:rPr>
          <w:t>http://www.wri.org/publication/the-next-4-billion</w:t>
        </w:r>
      </w:hyperlink>
    </w:p>
    <w:p w14:paraId="114C8702" w14:textId="7CE5CE53" w:rsidR="00B70620" w:rsidRPr="003E689E" w:rsidRDefault="00B70620" w:rsidP="00B7062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Georgia" w:hAnsi="Georgia" w:cs="Arial"/>
          <w:color w:val="000000"/>
          <w:sz w:val="24"/>
          <w:szCs w:val="24"/>
          <w:lang w:val="en-US"/>
        </w:rPr>
      </w:pPr>
      <w:proofErr w:type="gramStart"/>
      <w:r w:rsidRPr="003E689E">
        <w:rPr>
          <w:rFonts w:ascii="Georgia" w:hAnsi="Georgia" w:cs="Arial"/>
          <w:color w:val="000000"/>
          <w:sz w:val="24"/>
          <w:szCs w:val="24"/>
          <w:lang w:val="en-US"/>
        </w:rPr>
        <w:t>Hannan, Michael T. y John Freeman.</w:t>
      </w:r>
      <w:proofErr w:type="gramEnd"/>
      <w:r w:rsidRPr="003E689E">
        <w:rPr>
          <w:rFonts w:ascii="Georgia" w:hAnsi="Georgia" w:cs="Arial"/>
          <w:color w:val="000000"/>
          <w:sz w:val="24"/>
          <w:szCs w:val="24"/>
          <w:lang w:val="en-US"/>
        </w:rPr>
        <w:t xml:space="preserve"> Organizational Ecology. Cambridge, MA: Harvard University Press, 1989.</w:t>
      </w:r>
    </w:p>
    <w:p w14:paraId="29A0064C" w14:textId="172948FB" w:rsidR="00B70620" w:rsidRPr="003E689E" w:rsidRDefault="00B70620" w:rsidP="00B7062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Georgia" w:hAnsi="Georgia" w:cs="Arial"/>
          <w:color w:val="000000"/>
          <w:sz w:val="24"/>
          <w:szCs w:val="24"/>
          <w:lang w:val="en-US"/>
        </w:rPr>
      </w:pPr>
      <w:proofErr w:type="gramStart"/>
      <w:r w:rsidRPr="003E689E">
        <w:rPr>
          <w:rFonts w:ascii="Georgia" w:hAnsi="Georgia" w:cs="Arial"/>
          <w:color w:val="000000"/>
          <w:sz w:val="24"/>
          <w:szCs w:val="24"/>
          <w:lang w:val="en-US"/>
        </w:rPr>
        <w:t>Hart, Stuart y Clayton Christensen.</w:t>
      </w:r>
      <w:proofErr w:type="gramEnd"/>
      <w:r w:rsidRPr="003E689E">
        <w:rPr>
          <w:rFonts w:ascii="Georgia" w:hAnsi="Georgia" w:cs="Arial"/>
          <w:color w:val="000000"/>
          <w:sz w:val="24"/>
          <w:szCs w:val="24"/>
          <w:lang w:val="en-US"/>
        </w:rPr>
        <w:t xml:space="preserve"> “The Great Leap: Driving Innovation from the Base of the Pyramid.” MIT/Sloan Management Review 44, nro. </w:t>
      </w:r>
      <w:proofErr w:type="gramStart"/>
      <w:r w:rsidRPr="003E689E">
        <w:rPr>
          <w:rFonts w:ascii="Georgia" w:hAnsi="Georgia" w:cs="Arial"/>
          <w:color w:val="000000"/>
          <w:sz w:val="24"/>
          <w:szCs w:val="24"/>
          <w:lang w:val="en-US"/>
        </w:rPr>
        <w:t>1 (2002).</w:t>
      </w:r>
      <w:proofErr w:type="gramEnd"/>
      <w:r w:rsidRPr="003E689E">
        <w:rPr>
          <w:rFonts w:ascii="Georgia" w:hAnsi="Georgia" w:cs="Arial"/>
          <w:color w:val="000000"/>
          <w:sz w:val="24"/>
          <w:szCs w:val="24"/>
          <w:lang w:val="en-US"/>
        </w:rPr>
        <w:t xml:space="preserve"> </w:t>
      </w:r>
      <w:hyperlink r:id="rId55" w:history="1">
        <w:r w:rsidRPr="003E689E">
          <w:rPr>
            <w:rStyle w:val="Hyperlink"/>
            <w:rFonts w:ascii="Georgia" w:hAnsi="Georgia" w:cs="Arial"/>
            <w:sz w:val="24"/>
            <w:szCs w:val="24"/>
            <w:lang w:val="en-US"/>
          </w:rPr>
          <w:t>http://www.stuartlhart.com/sites/stuartlhart.com/files/Hart%20%20Christensen%20Sloan%202003_0.pdf</w:t>
        </w:r>
      </w:hyperlink>
    </w:p>
    <w:p w14:paraId="588012C9" w14:textId="25E17E5B" w:rsidR="00B70620" w:rsidRPr="003E689E" w:rsidRDefault="00B70620" w:rsidP="00B7062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Georgia" w:hAnsi="Georgia" w:cs="Arial"/>
          <w:color w:val="000000"/>
          <w:sz w:val="24"/>
          <w:szCs w:val="24"/>
        </w:rPr>
      </w:pPr>
      <w:proofErr w:type="gramStart"/>
      <w:r w:rsidRPr="003E689E">
        <w:rPr>
          <w:rFonts w:ascii="Georgia" w:hAnsi="Georgia" w:cs="Arial"/>
          <w:color w:val="000000"/>
          <w:sz w:val="24"/>
          <w:szCs w:val="24"/>
          <w:lang w:val="en-US"/>
        </w:rPr>
        <w:t>Hart, Stuart y Ted London.</w:t>
      </w:r>
      <w:proofErr w:type="gramEnd"/>
      <w:r w:rsidRPr="003E689E">
        <w:rPr>
          <w:rFonts w:ascii="Georgia" w:hAnsi="Georgia" w:cs="Arial"/>
          <w:color w:val="000000"/>
          <w:sz w:val="24"/>
          <w:szCs w:val="24"/>
          <w:lang w:val="en-US"/>
        </w:rPr>
        <w:t xml:space="preserve"> “Developing Native Capability: What Multinational Corporations Can Learn from the Base of the Pyramid.” </w:t>
      </w:r>
      <w:r w:rsidRPr="003E689E">
        <w:rPr>
          <w:rFonts w:ascii="Georgia" w:hAnsi="Georgia" w:cs="Arial"/>
          <w:color w:val="000000"/>
          <w:sz w:val="24"/>
          <w:szCs w:val="24"/>
        </w:rPr>
        <w:t>Stanford Social Innovation Review (2005): 28–33.</w:t>
      </w:r>
    </w:p>
    <w:p w14:paraId="445D8C99" w14:textId="77777777" w:rsidR="00B70620" w:rsidRPr="003E689E" w:rsidRDefault="00B70620" w:rsidP="00B7062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Georgia" w:hAnsi="Georgia" w:cs="Arial"/>
          <w:color w:val="000000"/>
          <w:sz w:val="24"/>
          <w:szCs w:val="24"/>
          <w:lang w:val="en-US"/>
        </w:rPr>
      </w:pPr>
      <w:r w:rsidRPr="003E689E">
        <w:rPr>
          <w:rFonts w:ascii="Georgia" w:hAnsi="Georgia" w:cs="Arial"/>
          <w:color w:val="000000"/>
          <w:sz w:val="24"/>
          <w:szCs w:val="24"/>
          <w:lang w:val="en-US"/>
        </w:rPr>
        <w:t xml:space="preserve">Karnani, Aneel. “The Mirage of Marketing at the Bottom of the Pyramid.” California Management Review 49, nro. </w:t>
      </w:r>
      <w:proofErr w:type="gramStart"/>
      <w:r w:rsidRPr="003E689E">
        <w:rPr>
          <w:rFonts w:ascii="Georgia" w:hAnsi="Georgia" w:cs="Arial"/>
          <w:color w:val="000000"/>
          <w:sz w:val="24"/>
          <w:szCs w:val="24"/>
          <w:lang w:val="en-US"/>
        </w:rPr>
        <w:t>4 (verano de 2007).</w:t>
      </w:r>
      <w:proofErr w:type="gramEnd"/>
    </w:p>
    <w:p w14:paraId="7AC27D64" w14:textId="56B9333D" w:rsidR="00B70620" w:rsidRPr="003E689E" w:rsidRDefault="00B70620" w:rsidP="00B7062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Georgia" w:hAnsi="Georgia" w:cs="Arial"/>
          <w:color w:val="000000"/>
          <w:sz w:val="24"/>
          <w:szCs w:val="24"/>
          <w:lang w:val="en-US"/>
        </w:rPr>
      </w:pPr>
      <w:r w:rsidRPr="003E689E">
        <w:rPr>
          <w:rFonts w:ascii="Georgia" w:hAnsi="Georgia" w:cs="Arial"/>
          <w:color w:val="000000"/>
          <w:sz w:val="24"/>
          <w:szCs w:val="24"/>
          <w:lang w:val="en-US"/>
        </w:rPr>
        <w:lastRenderedPageBreak/>
        <w:t xml:space="preserve">. “Fortune at the Bottom of the Pyramid: A Mirage.” </w:t>
      </w:r>
      <w:proofErr w:type="gramStart"/>
      <w:r w:rsidRPr="003E689E">
        <w:rPr>
          <w:rFonts w:ascii="Georgia" w:hAnsi="Georgia" w:cs="Arial"/>
          <w:color w:val="000000"/>
          <w:sz w:val="24"/>
          <w:szCs w:val="24"/>
          <w:lang w:val="en-US"/>
        </w:rPr>
        <w:t>Documento de trabajo nro.</w:t>
      </w:r>
      <w:proofErr w:type="gramEnd"/>
      <w:r w:rsidRPr="003E689E">
        <w:rPr>
          <w:rFonts w:ascii="Georgia" w:hAnsi="Georgia" w:cs="Arial"/>
          <w:color w:val="000000"/>
          <w:sz w:val="24"/>
          <w:szCs w:val="24"/>
          <w:lang w:val="en-US"/>
        </w:rPr>
        <w:t xml:space="preserve"> </w:t>
      </w:r>
      <w:proofErr w:type="gramStart"/>
      <w:r w:rsidRPr="003E689E">
        <w:rPr>
          <w:rFonts w:ascii="Georgia" w:hAnsi="Georgia" w:cs="Arial"/>
          <w:color w:val="000000"/>
          <w:sz w:val="24"/>
          <w:szCs w:val="24"/>
          <w:lang w:val="en-US"/>
        </w:rPr>
        <w:t>1035, Universidad de Michigan, Stephen M. Ross School of Business, 2006.</w:t>
      </w:r>
      <w:proofErr w:type="gramEnd"/>
    </w:p>
    <w:p w14:paraId="5780066D" w14:textId="4EFEFA73" w:rsidR="00B70620" w:rsidRPr="003E689E" w:rsidRDefault="00B70620" w:rsidP="00B7062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Georgia" w:hAnsi="Georgia" w:cs="Arial"/>
          <w:color w:val="000000"/>
          <w:sz w:val="24"/>
          <w:szCs w:val="24"/>
        </w:rPr>
      </w:pPr>
      <w:r w:rsidRPr="003E689E">
        <w:rPr>
          <w:rFonts w:ascii="Georgia" w:hAnsi="Georgia" w:cs="Arial"/>
          <w:color w:val="000000"/>
          <w:sz w:val="24"/>
          <w:szCs w:val="24"/>
          <w:lang w:val="en-US"/>
        </w:rPr>
        <w:t xml:space="preserve">Kerlin, Janelle A. “Social Enterprise in the United States and Europe: Understanding and Learning from the Differences.” </w:t>
      </w:r>
      <w:r w:rsidRPr="003E689E">
        <w:rPr>
          <w:rFonts w:ascii="Georgia" w:hAnsi="Georgia" w:cs="Arial"/>
          <w:color w:val="000000"/>
          <w:sz w:val="24"/>
          <w:szCs w:val="24"/>
        </w:rPr>
        <w:t>Voluntas 17, (2006): 247–63.</w:t>
      </w:r>
    </w:p>
    <w:p w14:paraId="7CA9F796" w14:textId="19EF7E42" w:rsidR="00B70620" w:rsidRPr="003E689E" w:rsidRDefault="00B70620" w:rsidP="00B7062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Georgia" w:hAnsi="Georgia" w:cs="Arial"/>
          <w:color w:val="000000"/>
          <w:sz w:val="24"/>
          <w:szCs w:val="24"/>
          <w:lang w:val="en-US"/>
        </w:rPr>
      </w:pPr>
      <w:r w:rsidRPr="003E689E">
        <w:rPr>
          <w:rFonts w:ascii="Georgia" w:hAnsi="Georgia" w:cs="Arial"/>
          <w:color w:val="000000"/>
          <w:sz w:val="24"/>
          <w:szCs w:val="24"/>
          <w:lang w:val="en-US"/>
        </w:rPr>
        <w:t xml:space="preserve">Leonard, Herman B. “When Is Doing Business with the Poor Good – for the Poor? A Household and National Income Accounting Approach.” En Business Solutions for the Global Poor: Creating Economic and Social Value, editado por Kasturi Rangan, John Quelch, </w:t>
      </w:r>
    </w:p>
    <w:p w14:paraId="1F8C3DDD" w14:textId="77777777" w:rsidR="00B70620" w:rsidRPr="003E689E" w:rsidRDefault="00B70620" w:rsidP="00B7062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Georgia" w:hAnsi="Georgia" w:cs="Arial"/>
          <w:color w:val="000000"/>
          <w:sz w:val="24"/>
          <w:szCs w:val="24"/>
          <w:lang w:val="en-US"/>
        </w:rPr>
      </w:pPr>
      <w:proofErr w:type="gramStart"/>
      <w:r w:rsidRPr="003E689E">
        <w:rPr>
          <w:rFonts w:ascii="Georgia" w:hAnsi="Georgia" w:cs="Arial"/>
          <w:color w:val="000000"/>
          <w:sz w:val="24"/>
          <w:szCs w:val="24"/>
          <w:lang w:val="en-US"/>
        </w:rPr>
        <w:t>Gustavo Herrero y Brooke Barton.</w:t>
      </w:r>
      <w:proofErr w:type="gramEnd"/>
      <w:r w:rsidRPr="003E689E">
        <w:rPr>
          <w:rFonts w:ascii="Georgia" w:hAnsi="Georgia" w:cs="Arial"/>
          <w:color w:val="000000"/>
          <w:sz w:val="24"/>
          <w:szCs w:val="24"/>
          <w:lang w:val="en-US"/>
        </w:rPr>
        <w:t xml:space="preserve"> San Francisco, CA: Jossey-Bass, 2007.</w:t>
      </w:r>
    </w:p>
    <w:p w14:paraId="1C5835B7" w14:textId="13CB6E50" w:rsidR="00B70620" w:rsidRPr="003E689E" w:rsidRDefault="00B70620" w:rsidP="00B7062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Georgia" w:hAnsi="Georgia" w:cs="Arial"/>
          <w:color w:val="000000"/>
          <w:sz w:val="24"/>
          <w:szCs w:val="24"/>
          <w:lang w:val="en-US"/>
        </w:rPr>
      </w:pPr>
      <w:r w:rsidRPr="003E689E">
        <w:rPr>
          <w:rFonts w:ascii="Georgia" w:hAnsi="Georgia" w:cs="Arial"/>
          <w:color w:val="000000"/>
          <w:sz w:val="24"/>
          <w:szCs w:val="24"/>
          <w:lang w:val="en-US"/>
        </w:rPr>
        <w:t xml:space="preserve">Lodge, George C. “The Corporate Key: Using Big Business to Fight Global Poverty.” </w:t>
      </w:r>
      <w:proofErr w:type="gramStart"/>
      <w:r w:rsidRPr="003E689E">
        <w:rPr>
          <w:rFonts w:ascii="Georgia" w:hAnsi="Georgia" w:cs="Arial"/>
          <w:color w:val="000000"/>
          <w:sz w:val="24"/>
          <w:szCs w:val="24"/>
          <w:lang w:val="en-US"/>
        </w:rPr>
        <w:t>Foreign Affairs 81 nro.</w:t>
      </w:r>
      <w:proofErr w:type="gramEnd"/>
      <w:r w:rsidRPr="003E689E">
        <w:rPr>
          <w:rFonts w:ascii="Georgia" w:hAnsi="Georgia" w:cs="Arial"/>
          <w:color w:val="000000"/>
          <w:sz w:val="24"/>
          <w:szCs w:val="24"/>
          <w:lang w:val="en-US"/>
        </w:rPr>
        <w:t xml:space="preserve"> </w:t>
      </w:r>
      <w:proofErr w:type="gramStart"/>
      <w:r w:rsidRPr="003E689E">
        <w:rPr>
          <w:rFonts w:ascii="Georgia" w:hAnsi="Georgia" w:cs="Arial"/>
          <w:color w:val="000000"/>
          <w:sz w:val="24"/>
          <w:szCs w:val="24"/>
          <w:lang w:val="en-US"/>
        </w:rPr>
        <w:t>4 (2002): 13–18.</w:t>
      </w:r>
      <w:proofErr w:type="gramEnd"/>
    </w:p>
    <w:p w14:paraId="5D22763D" w14:textId="7E53BFB6" w:rsidR="00B70620" w:rsidRPr="003E689E" w:rsidRDefault="00B70620" w:rsidP="00B7062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Georgia" w:hAnsi="Georgia" w:cs="Arial"/>
          <w:color w:val="000000"/>
          <w:sz w:val="24"/>
          <w:szCs w:val="24"/>
          <w:lang w:val="en-US"/>
        </w:rPr>
      </w:pPr>
      <w:r w:rsidRPr="003E689E">
        <w:rPr>
          <w:rFonts w:ascii="Georgia" w:hAnsi="Georgia" w:cs="Arial"/>
          <w:color w:val="000000"/>
          <w:sz w:val="24"/>
          <w:szCs w:val="24"/>
          <w:lang w:val="en-US"/>
        </w:rPr>
        <w:t xml:space="preserve">London, Ted. “The Base-of-the-Pyramid Perspective: A New Approach to Poverty Alleviation.” </w:t>
      </w:r>
      <w:proofErr w:type="gramStart"/>
      <w:r w:rsidRPr="003E689E">
        <w:rPr>
          <w:rFonts w:ascii="Georgia" w:hAnsi="Georgia" w:cs="Arial"/>
          <w:color w:val="000000"/>
          <w:sz w:val="24"/>
          <w:szCs w:val="24"/>
          <w:lang w:val="en-US"/>
        </w:rPr>
        <w:t>Documento de trabajo, William Davidson Institute/Stephen M. Ross School of Business, 2008.</w:t>
      </w:r>
      <w:proofErr w:type="gramEnd"/>
    </w:p>
    <w:p w14:paraId="5174B777" w14:textId="6DEEA259" w:rsidR="00B70620" w:rsidRPr="003E689E" w:rsidRDefault="00B70620" w:rsidP="00B7062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Georgia" w:hAnsi="Georgia" w:cs="Arial"/>
          <w:color w:val="000000"/>
          <w:sz w:val="24"/>
          <w:szCs w:val="24"/>
          <w:lang w:val="en-US"/>
        </w:rPr>
      </w:pPr>
      <w:r w:rsidRPr="003E689E">
        <w:rPr>
          <w:rFonts w:ascii="Georgia" w:hAnsi="Georgia" w:cs="Arial"/>
          <w:color w:val="000000"/>
          <w:sz w:val="24"/>
          <w:szCs w:val="24"/>
          <w:lang w:val="en-US"/>
        </w:rPr>
        <w:t xml:space="preserve"> </w:t>
      </w:r>
      <w:proofErr w:type="gramStart"/>
      <w:r w:rsidRPr="003E689E">
        <w:rPr>
          <w:rFonts w:ascii="Georgia" w:hAnsi="Georgia" w:cs="Arial"/>
          <w:color w:val="000000"/>
          <w:sz w:val="24"/>
          <w:szCs w:val="24"/>
          <w:lang w:val="en-US"/>
        </w:rPr>
        <w:t>London, Ted y Stuart L. Hart.</w:t>
      </w:r>
      <w:proofErr w:type="gramEnd"/>
      <w:r w:rsidRPr="003E689E">
        <w:rPr>
          <w:rFonts w:ascii="Georgia" w:hAnsi="Georgia" w:cs="Arial"/>
          <w:color w:val="000000"/>
          <w:sz w:val="24"/>
          <w:szCs w:val="24"/>
          <w:lang w:val="en-US"/>
        </w:rPr>
        <w:t xml:space="preserve"> “Reinventing Strategies for Emerging Markets: Beyond the Transnational Model.” </w:t>
      </w:r>
      <w:proofErr w:type="gramStart"/>
      <w:r w:rsidRPr="003E689E">
        <w:rPr>
          <w:rFonts w:ascii="Georgia" w:hAnsi="Georgia" w:cs="Arial"/>
          <w:color w:val="000000"/>
          <w:sz w:val="24"/>
          <w:szCs w:val="24"/>
          <w:lang w:val="en-US"/>
        </w:rPr>
        <w:t>Journal of International Business Studies 35 (2004): 350–70.</w:t>
      </w:r>
      <w:proofErr w:type="gramEnd"/>
    </w:p>
    <w:p w14:paraId="2AF69156" w14:textId="76D72CA3" w:rsidR="00B70620" w:rsidRPr="003E689E" w:rsidRDefault="00B70620" w:rsidP="00B7062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Georgia" w:hAnsi="Georgia" w:cs="Arial"/>
          <w:color w:val="000000"/>
          <w:sz w:val="24"/>
          <w:szCs w:val="24"/>
          <w:lang w:val="en-US"/>
        </w:rPr>
      </w:pPr>
      <w:r w:rsidRPr="003E689E">
        <w:rPr>
          <w:rFonts w:ascii="Georgia" w:hAnsi="Georgia" w:cs="Arial"/>
          <w:color w:val="000000"/>
          <w:sz w:val="24"/>
          <w:szCs w:val="24"/>
          <w:lang w:val="en-US"/>
        </w:rPr>
        <w:t xml:space="preserve">Mellor, John W. “Faster, More Equitable Growth—The Relation Between Growth in Agriculture and Poverty Reduction Agricultural Policy.” </w:t>
      </w:r>
      <w:proofErr w:type="gramStart"/>
      <w:r w:rsidRPr="003E689E">
        <w:rPr>
          <w:rFonts w:ascii="Georgia" w:hAnsi="Georgia" w:cs="Arial"/>
          <w:color w:val="000000"/>
          <w:sz w:val="24"/>
          <w:szCs w:val="24"/>
          <w:lang w:val="en-US"/>
        </w:rPr>
        <w:t>En Development Project Research Report.</w:t>
      </w:r>
      <w:proofErr w:type="gramEnd"/>
      <w:r w:rsidRPr="003E689E">
        <w:rPr>
          <w:rFonts w:ascii="Georgia" w:hAnsi="Georgia" w:cs="Arial"/>
          <w:color w:val="000000"/>
          <w:sz w:val="24"/>
          <w:szCs w:val="24"/>
          <w:lang w:val="en-US"/>
        </w:rPr>
        <w:t xml:space="preserve"> Cambridge, MA: Abt Associates Inc., octubre de 1999.</w:t>
      </w:r>
    </w:p>
    <w:p w14:paraId="34AA2C84" w14:textId="37D8503E" w:rsidR="00B70620" w:rsidRPr="006056CC" w:rsidRDefault="00B70620" w:rsidP="00B7062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Georgia" w:hAnsi="Georgia" w:cs="Arial"/>
          <w:color w:val="000000"/>
          <w:sz w:val="24"/>
          <w:szCs w:val="24"/>
        </w:rPr>
      </w:pPr>
      <w:r w:rsidRPr="003E689E">
        <w:rPr>
          <w:rFonts w:ascii="Georgia" w:hAnsi="Georgia" w:cs="Arial"/>
          <w:color w:val="000000"/>
          <w:sz w:val="24"/>
          <w:szCs w:val="24"/>
          <w:lang w:val="en-US"/>
        </w:rPr>
        <w:t xml:space="preserve">Milstein, M. B., Ted London y Stuart Hart. “Revolutionary Routines: Capturing the Opportunity for Creating a More Inclusive Capitalism.” En Handbook of Cooperative Colaboration: New Designs and Dynamics, editado por S. K. Piderit, R. E. Fry y D. L. Cooperrider. </w:t>
      </w:r>
      <w:r w:rsidRPr="003E689E">
        <w:rPr>
          <w:rFonts w:ascii="Georgia" w:hAnsi="Georgia" w:cs="Arial"/>
          <w:color w:val="000000"/>
          <w:sz w:val="24"/>
          <w:szCs w:val="24"/>
        </w:rPr>
        <w:t>Stanford, CA: Stanford University Press, 2007.</w:t>
      </w:r>
    </w:p>
    <w:p w14:paraId="1B4CA5B8" w14:textId="1380085B" w:rsidR="00B70620" w:rsidRPr="003E689E" w:rsidRDefault="00B70620" w:rsidP="00B7062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Georgia" w:hAnsi="Georgia" w:cs="Arial"/>
          <w:color w:val="000000"/>
          <w:sz w:val="24"/>
          <w:szCs w:val="24"/>
          <w:lang w:val="en-US"/>
        </w:rPr>
      </w:pPr>
      <w:r w:rsidRPr="003E689E">
        <w:rPr>
          <w:rFonts w:ascii="Georgia" w:hAnsi="Georgia" w:cs="Arial"/>
          <w:color w:val="000000"/>
          <w:sz w:val="24"/>
          <w:szCs w:val="24"/>
          <w:lang w:val="en-US"/>
        </w:rPr>
        <w:t xml:space="preserve">Moore, James F. The Death of Competition: Leadership &amp; Strategy in the Age of </w:t>
      </w:r>
      <w:r w:rsidRPr="003E689E">
        <w:rPr>
          <w:rFonts w:ascii="Georgia" w:hAnsi="Georgia" w:cs="Arial"/>
          <w:color w:val="000000"/>
          <w:sz w:val="24"/>
          <w:szCs w:val="24"/>
          <w:lang w:val="en-US"/>
        </w:rPr>
        <w:lastRenderedPageBreak/>
        <w:t>Business Ecosystems. Nueva York: HarperBusiness, 1996.</w:t>
      </w:r>
    </w:p>
    <w:p w14:paraId="13061780" w14:textId="3983CC96" w:rsidR="00B70620" w:rsidRPr="003E689E" w:rsidRDefault="00B70620" w:rsidP="00B7062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Georgia" w:hAnsi="Georgia" w:cs="Arial"/>
          <w:color w:val="000000"/>
          <w:sz w:val="24"/>
          <w:szCs w:val="24"/>
          <w:lang w:val="en-US"/>
        </w:rPr>
      </w:pPr>
      <w:r w:rsidRPr="003E689E">
        <w:rPr>
          <w:rFonts w:ascii="Georgia" w:hAnsi="Georgia" w:cs="Arial"/>
          <w:color w:val="000000"/>
          <w:sz w:val="24"/>
          <w:szCs w:val="24"/>
          <w:lang w:val="en-US"/>
        </w:rPr>
        <w:t xml:space="preserve">Porter, Michael E. </w:t>
      </w:r>
      <w:proofErr w:type="gramStart"/>
      <w:r w:rsidRPr="003E689E">
        <w:rPr>
          <w:rFonts w:ascii="Georgia" w:hAnsi="Georgia" w:cs="Arial"/>
          <w:color w:val="000000"/>
          <w:sz w:val="24"/>
          <w:szCs w:val="24"/>
          <w:lang w:val="en-US"/>
        </w:rPr>
        <w:t>The Competitive Advantage of Nations.</w:t>
      </w:r>
      <w:proofErr w:type="gramEnd"/>
      <w:r w:rsidRPr="003E689E">
        <w:rPr>
          <w:rFonts w:ascii="Georgia" w:hAnsi="Georgia" w:cs="Arial"/>
          <w:color w:val="000000"/>
          <w:sz w:val="24"/>
          <w:szCs w:val="24"/>
          <w:lang w:val="en-US"/>
        </w:rPr>
        <w:t xml:space="preserve"> Nueva York: The Free Press, 1990.</w:t>
      </w:r>
    </w:p>
    <w:p w14:paraId="6BC03721" w14:textId="77777777" w:rsidR="00B70620" w:rsidRPr="003E689E" w:rsidRDefault="00B70620" w:rsidP="00B7062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Georgia" w:hAnsi="Georgia" w:cs="Arial"/>
          <w:color w:val="000000"/>
          <w:sz w:val="24"/>
          <w:szCs w:val="24"/>
          <w:lang w:val="en-US"/>
        </w:rPr>
      </w:pPr>
      <w:proofErr w:type="gramStart"/>
      <w:r w:rsidRPr="003E689E">
        <w:rPr>
          <w:rFonts w:ascii="Georgia" w:hAnsi="Georgia" w:cs="Arial"/>
          <w:color w:val="000000"/>
          <w:sz w:val="24"/>
          <w:szCs w:val="24"/>
          <w:lang w:val="en-US"/>
        </w:rPr>
        <w:t>Prahalad, C. K.</w:t>
      </w:r>
      <w:proofErr w:type="gramEnd"/>
      <w:r w:rsidRPr="003E689E">
        <w:rPr>
          <w:rFonts w:ascii="Georgia" w:hAnsi="Georgia" w:cs="Arial"/>
          <w:color w:val="000000"/>
          <w:sz w:val="24"/>
          <w:szCs w:val="24"/>
          <w:lang w:val="en-US"/>
        </w:rPr>
        <w:t xml:space="preserve"> The Fortune at the Bottom of the Pyramid: Eradicating Poverty through Profits. Upper Saddle River, NJ: Wharton School Publishing, 2005.</w:t>
      </w:r>
    </w:p>
    <w:p w14:paraId="780D0E04" w14:textId="40156905" w:rsidR="00B70620" w:rsidRPr="003E689E" w:rsidRDefault="00B70620" w:rsidP="00B7062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Georgia" w:hAnsi="Georgia" w:cs="Arial"/>
          <w:color w:val="000000"/>
          <w:sz w:val="24"/>
          <w:szCs w:val="24"/>
        </w:rPr>
      </w:pPr>
      <w:r w:rsidRPr="003E689E">
        <w:rPr>
          <w:rFonts w:ascii="Georgia" w:hAnsi="Georgia" w:cs="Arial"/>
          <w:color w:val="000000"/>
          <w:sz w:val="24"/>
          <w:szCs w:val="24"/>
          <w:lang w:val="en-US"/>
        </w:rPr>
        <w:t xml:space="preserve">. “The Innovation Sandbox.” Strategy + Business, 2005, 1–10. . “Why Selling to the Poor Makes for Good Business.” </w:t>
      </w:r>
      <w:r w:rsidRPr="003E689E">
        <w:rPr>
          <w:rFonts w:ascii="Georgia" w:hAnsi="Georgia" w:cs="Arial"/>
          <w:color w:val="000000"/>
          <w:sz w:val="24"/>
          <w:szCs w:val="24"/>
        </w:rPr>
        <w:t xml:space="preserve">Fortune, 15 de noviembre de 2004, 70–72. Prahalad, C. K. y Allen Hammond. </w:t>
      </w:r>
      <w:r w:rsidRPr="003E689E">
        <w:rPr>
          <w:rFonts w:ascii="Georgia" w:hAnsi="Georgia" w:cs="Arial"/>
          <w:color w:val="000000"/>
          <w:sz w:val="24"/>
          <w:szCs w:val="24"/>
          <w:lang w:val="en-US"/>
        </w:rPr>
        <w:t xml:space="preserve">“Serving the World’s Poor, Profitably.” </w:t>
      </w:r>
      <w:proofErr w:type="gramStart"/>
      <w:r w:rsidRPr="003E689E">
        <w:rPr>
          <w:rFonts w:ascii="Georgia" w:hAnsi="Georgia" w:cs="Arial"/>
          <w:color w:val="000000"/>
          <w:sz w:val="24"/>
          <w:szCs w:val="24"/>
          <w:lang w:val="en-US"/>
        </w:rPr>
        <w:t>Harvard</w:t>
      </w:r>
      <w:r w:rsidR="007E3719">
        <w:rPr>
          <w:rFonts w:ascii="Georgia" w:hAnsi="Georgia" w:cs="Arial"/>
          <w:color w:val="000000"/>
          <w:sz w:val="24"/>
          <w:szCs w:val="24"/>
        </w:rPr>
        <w:t xml:space="preserve"> </w:t>
      </w:r>
      <w:r w:rsidRPr="003E689E">
        <w:rPr>
          <w:rFonts w:ascii="Georgia" w:hAnsi="Georgia" w:cs="Arial"/>
          <w:color w:val="000000"/>
          <w:sz w:val="24"/>
          <w:szCs w:val="24"/>
          <w:lang w:val="en-US"/>
        </w:rPr>
        <w:t>Business Review (2002).</w:t>
      </w:r>
      <w:proofErr w:type="gramEnd"/>
      <w:r w:rsidRPr="003E689E">
        <w:rPr>
          <w:rFonts w:ascii="Georgia" w:hAnsi="Georgia" w:cs="Arial"/>
          <w:color w:val="000000"/>
          <w:sz w:val="24"/>
          <w:szCs w:val="24"/>
          <w:lang w:val="en-US"/>
        </w:rPr>
        <w:t xml:space="preserve"> </w:t>
      </w:r>
      <w:proofErr w:type="gramStart"/>
      <w:r w:rsidRPr="003E689E">
        <w:rPr>
          <w:rFonts w:ascii="Georgia" w:hAnsi="Georgia" w:cs="Arial"/>
          <w:color w:val="000000"/>
          <w:sz w:val="24"/>
          <w:szCs w:val="24"/>
          <w:lang w:val="en-US"/>
        </w:rPr>
        <w:t>Prahalad, C. K. y Stuart Hart.</w:t>
      </w:r>
      <w:proofErr w:type="gramEnd"/>
      <w:r w:rsidRPr="003E689E">
        <w:rPr>
          <w:rFonts w:ascii="Georgia" w:hAnsi="Georgia" w:cs="Arial"/>
          <w:color w:val="000000"/>
          <w:sz w:val="24"/>
          <w:szCs w:val="24"/>
          <w:lang w:val="en-US"/>
        </w:rPr>
        <w:t xml:space="preserve"> “The Fortune at the Bottom of the Pyramid.” </w:t>
      </w:r>
      <w:r w:rsidRPr="003E689E">
        <w:rPr>
          <w:rFonts w:ascii="Georgia" w:hAnsi="Georgia" w:cs="Arial"/>
          <w:color w:val="000000"/>
          <w:sz w:val="24"/>
          <w:szCs w:val="24"/>
        </w:rPr>
        <w:t xml:space="preserve">Strategy+ Business 1, nro. 26 (2002). </w:t>
      </w:r>
    </w:p>
    <w:p w14:paraId="27DF9DC0" w14:textId="77777777" w:rsidR="00B70620" w:rsidRPr="003E689E" w:rsidRDefault="00B70620" w:rsidP="00B7062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Georgia" w:hAnsi="Georgia" w:cs="Arial"/>
          <w:color w:val="000000"/>
          <w:sz w:val="24"/>
          <w:szCs w:val="24"/>
        </w:rPr>
      </w:pPr>
      <w:r w:rsidRPr="003E689E">
        <w:rPr>
          <w:rFonts w:ascii="Georgia" w:hAnsi="Georgia" w:cs="Arial"/>
          <w:color w:val="000000"/>
          <w:sz w:val="24"/>
          <w:szCs w:val="24"/>
        </w:rPr>
        <w:t xml:space="preserve">Reficco, Ezequiel y Patricia Márquez. </w:t>
      </w:r>
      <w:r w:rsidRPr="003E689E">
        <w:rPr>
          <w:rFonts w:ascii="Georgia" w:hAnsi="Georgia" w:cs="Arial"/>
          <w:color w:val="000000"/>
          <w:sz w:val="24"/>
          <w:szCs w:val="24"/>
          <w:lang w:val="en-US"/>
        </w:rPr>
        <w:t xml:space="preserve">“Socially Inclusive Networks for Building BOP Markets.” </w:t>
      </w:r>
      <w:r w:rsidRPr="003E689E">
        <w:rPr>
          <w:rFonts w:ascii="Georgia" w:hAnsi="Georgia" w:cs="Arial"/>
          <w:color w:val="000000"/>
          <w:sz w:val="24"/>
          <w:szCs w:val="24"/>
        </w:rPr>
        <w:t>Documento de trabajo, School of Business Administration, Universidad de San Diego, octubre de 2007.</w:t>
      </w:r>
    </w:p>
    <w:p w14:paraId="2BBFA3EA" w14:textId="5FEA2896" w:rsidR="00B70620" w:rsidRPr="003E689E" w:rsidRDefault="00B70620" w:rsidP="00B7062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Georgia" w:hAnsi="Georgia" w:cs="Arial"/>
          <w:color w:val="000000"/>
          <w:sz w:val="24"/>
          <w:szCs w:val="24"/>
        </w:rPr>
      </w:pPr>
      <w:r w:rsidRPr="003E689E">
        <w:rPr>
          <w:rFonts w:ascii="Georgia" w:hAnsi="Georgia" w:cs="Arial"/>
          <w:color w:val="000000"/>
          <w:sz w:val="24"/>
          <w:szCs w:val="24"/>
          <w:lang w:val="en-US"/>
        </w:rPr>
        <w:t xml:space="preserve">. “Inclusive Networks for Building BOP Markets.” </w:t>
      </w:r>
      <w:r w:rsidRPr="003E689E">
        <w:rPr>
          <w:rFonts w:ascii="Georgia" w:hAnsi="Georgia" w:cs="Arial"/>
          <w:color w:val="000000"/>
          <w:sz w:val="24"/>
          <w:szCs w:val="24"/>
        </w:rPr>
        <w:t>Business &amp; Society (de próxima publicación).</w:t>
      </w:r>
    </w:p>
    <w:p w14:paraId="06763DAB" w14:textId="663BC8D2" w:rsidR="00B70620" w:rsidRPr="003E689E" w:rsidRDefault="00B70620" w:rsidP="00B7062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Georgia" w:hAnsi="Georgia" w:cs="Arial"/>
          <w:color w:val="000000"/>
          <w:sz w:val="24"/>
          <w:szCs w:val="24"/>
        </w:rPr>
      </w:pPr>
      <w:r w:rsidRPr="003E689E">
        <w:rPr>
          <w:rFonts w:ascii="Georgia" w:hAnsi="Georgia" w:cs="Arial"/>
          <w:color w:val="000000"/>
          <w:sz w:val="24"/>
          <w:szCs w:val="24"/>
          <w:lang w:val="en-US"/>
        </w:rPr>
        <w:t xml:space="preserve">Rufín, Carlos. “The Role of Government: LIS Market Initiatives and the Public Sector.” </w:t>
      </w:r>
      <w:r w:rsidRPr="003E689E">
        <w:rPr>
          <w:rFonts w:ascii="Georgia" w:hAnsi="Georgia" w:cs="Arial"/>
          <w:color w:val="000000"/>
          <w:sz w:val="24"/>
          <w:szCs w:val="24"/>
        </w:rPr>
        <w:t>ReVista: Harvard Review of Latin America (otoño de 2006): 45–46.</w:t>
      </w:r>
    </w:p>
    <w:p w14:paraId="689B7EE6" w14:textId="106AB8BD" w:rsidR="00B70620" w:rsidRPr="007E3719" w:rsidRDefault="00B70620" w:rsidP="00B7062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Georgia" w:hAnsi="Georgia" w:cs="Arial"/>
          <w:color w:val="000000"/>
          <w:sz w:val="24"/>
          <w:szCs w:val="24"/>
          <w:lang w:val="en-US"/>
        </w:rPr>
      </w:pPr>
      <w:r w:rsidRPr="003E689E">
        <w:rPr>
          <w:rFonts w:ascii="Georgia" w:hAnsi="Georgia" w:cs="Arial"/>
          <w:color w:val="000000"/>
          <w:sz w:val="24"/>
          <w:szCs w:val="24"/>
        </w:rPr>
        <w:t xml:space="preserve">Rufín, Carlos y Luis Fernando Arboleda. </w:t>
      </w:r>
      <w:r w:rsidRPr="003E689E">
        <w:rPr>
          <w:rFonts w:ascii="Georgia" w:hAnsi="Georgia" w:cs="Arial"/>
          <w:color w:val="000000"/>
          <w:sz w:val="24"/>
          <w:szCs w:val="24"/>
          <w:lang w:val="en-US"/>
        </w:rPr>
        <w:t xml:space="preserve">“Utilities and the Poor: A Story from Colombia.” En Business Solutions for the Global Poor: Creating Economic and Social Value, editado por Kasturi Rangan, John Quelch, Gustavo Herrero y Brooke Barton. </w:t>
      </w:r>
      <w:r w:rsidRPr="003E689E">
        <w:rPr>
          <w:rFonts w:ascii="Georgia" w:hAnsi="Georgia" w:cs="Arial"/>
          <w:color w:val="000000"/>
          <w:sz w:val="24"/>
          <w:szCs w:val="24"/>
        </w:rPr>
        <w:t>San Francisco, CA: Jossey-Bass, 2007.</w:t>
      </w:r>
    </w:p>
    <w:p w14:paraId="30603032" w14:textId="77777777" w:rsidR="00B70620" w:rsidRPr="003E689E" w:rsidRDefault="00B70620" w:rsidP="00B7062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Georgia" w:hAnsi="Georgia" w:cs="Arial"/>
          <w:color w:val="000000"/>
          <w:sz w:val="24"/>
          <w:szCs w:val="24"/>
          <w:lang w:val="en-US"/>
        </w:rPr>
      </w:pPr>
      <w:r w:rsidRPr="003E689E">
        <w:rPr>
          <w:rFonts w:ascii="Georgia" w:hAnsi="Georgia" w:cs="Arial"/>
          <w:color w:val="000000"/>
          <w:sz w:val="24"/>
          <w:szCs w:val="24"/>
        </w:rPr>
        <w:t xml:space="preserve">Rufín, Carlos y Miguel Rivera-Santos. </w:t>
      </w:r>
      <w:r w:rsidRPr="003E689E">
        <w:rPr>
          <w:rFonts w:ascii="Georgia" w:hAnsi="Georgia" w:cs="Arial"/>
          <w:color w:val="000000"/>
          <w:sz w:val="24"/>
          <w:szCs w:val="24"/>
          <w:lang w:val="en-US"/>
        </w:rPr>
        <w:t xml:space="preserve">“Global Village vs. Small Town: Understanding Networks at the Base of the Pyramid.” </w:t>
      </w:r>
      <w:proofErr w:type="gramStart"/>
      <w:r w:rsidRPr="003E689E">
        <w:rPr>
          <w:rFonts w:ascii="Georgia" w:hAnsi="Georgia" w:cs="Arial"/>
          <w:color w:val="000000"/>
          <w:sz w:val="24"/>
          <w:szCs w:val="24"/>
          <w:lang w:val="en-US"/>
        </w:rPr>
        <w:t>Documento inédito, 2008.</w:t>
      </w:r>
      <w:proofErr w:type="gramEnd"/>
    </w:p>
    <w:p w14:paraId="44F265FC" w14:textId="0E54F1D6" w:rsidR="00B70620" w:rsidRPr="003E689E" w:rsidRDefault="00B70620" w:rsidP="00B7062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Georgia" w:hAnsi="Georgia" w:cs="Arial"/>
          <w:color w:val="000000"/>
          <w:sz w:val="24"/>
          <w:szCs w:val="24"/>
          <w:lang w:val="en-US"/>
        </w:rPr>
      </w:pPr>
      <w:r w:rsidRPr="003E689E">
        <w:rPr>
          <w:rFonts w:ascii="Georgia" w:hAnsi="Georgia" w:cs="Arial"/>
          <w:color w:val="000000"/>
          <w:sz w:val="24"/>
          <w:szCs w:val="24"/>
          <w:lang w:val="en-US"/>
        </w:rPr>
        <w:t xml:space="preserve">Salamon, Lester M. “The Rise of the Nonprofit Sector.” </w:t>
      </w:r>
      <w:proofErr w:type="gramStart"/>
      <w:r w:rsidRPr="003E689E">
        <w:rPr>
          <w:rFonts w:ascii="Georgia" w:hAnsi="Georgia" w:cs="Arial"/>
          <w:color w:val="000000"/>
          <w:sz w:val="24"/>
          <w:szCs w:val="24"/>
          <w:lang w:val="en-US"/>
        </w:rPr>
        <w:t>Foreign Affairs 73, nro.</w:t>
      </w:r>
      <w:proofErr w:type="gramEnd"/>
      <w:r w:rsidRPr="003E689E">
        <w:rPr>
          <w:rFonts w:ascii="Georgia" w:hAnsi="Georgia" w:cs="Arial"/>
          <w:color w:val="000000"/>
          <w:sz w:val="24"/>
          <w:szCs w:val="24"/>
          <w:lang w:val="en-US"/>
        </w:rPr>
        <w:t xml:space="preserve"> </w:t>
      </w:r>
      <w:proofErr w:type="gramStart"/>
      <w:r w:rsidRPr="003E689E">
        <w:rPr>
          <w:rFonts w:ascii="Georgia" w:hAnsi="Georgia" w:cs="Arial"/>
          <w:color w:val="000000"/>
          <w:sz w:val="24"/>
          <w:szCs w:val="24"/>
          <w:lang w:val="en-US"/>
        </w:rPr>
        <w:t>4 (1994): 109–22.</w:t>
      </w:r>
      <w:proofErr w:type="gramEnd"/>
    </w:p>
    <w:p w14:paraId="5F5E4B8A" w14:textId="68935937" w:rsidR="00B70620" w:rsidRPr="00EF4431" w:rsidRDefault="00B70620" w:rsidP="00B7062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Georgia" w:hAnsi="Georgia" w:cs="Arial"/>
          <w:color w:val="000000"/>
          <w:sz w:val="24"/>
          <w:szCs w:val="24"/>
          <w:lang w:val="en-US"/>
        </w:rPr>
      </w:pPr>
      <w:r w:rsidRPr="003E689E">
        <w:rPr>
          <w:rFonts w:ascii="Georgia" w:hAnsi="Georgia" w:cs="Arial"/>
          <w:color w:val="000000"/>
          <w:sz w:val="24"/>
          <w:szCs w:val="24"/>
          <w:lang w:val="en-US"/>
        </w:rPr>
        <w:t xml:space="preserve">Scherer, A. G. y G. Palazzo.“Toward a Political Conception of Corporate Responsibility: Business and Society Seen from a Habermasian Perspective.” </w:t>
      </w:r>
      <w:proofErr w:type="gramStart"/>
      <w:r w:rsidRPr="003E689E">
        <w:rPr>
          <w:rFonts w:ascii="Georgia" w:hAnsi="Georgia" w:cs="Arial"/>
          <w:color w:val="000000"/>
          <w:sz w:val="24"/>
          <w:szCs w:val="24"/>
          <w:lang w:val="en-US"/>
        </w:rPr>
        <w:lastRenderedPageBreak/>
        <w:t>Academy of Management Review 32, nro.</w:t>
      </w:r>
      <w:proofErr w:type="gramEnd"/>
      <w:r w:rsidRPr="003E689E">
        <w:rPr>
          <w:rFonts w:ascii="Georgia" w:hAnsi="Georgia" w:cs="Arial"/>
          <w:color w:val="000000"/>
          <w:sz w:val="24"/>
          <w:szCs w:val="24"/>
          <w:lang w:val="en-US"/>
        </w:rPr>
        <w:t xml:space="preserve"> </w:t>
      </w:r>
      <w:proofErr w:type="gramStart"/>
      <w:r w:rsidRPr="003E689E">
        <w:rPr>
          <w:rFonts w:ascii="Georgia" w:hAnsi="Georgia" w:cs="Arial"/>
          <w:color w:val="000000"/>
          <w:sz w:val="24"/>
          <w:szCs w:val="24"/>
          <w:lang w:val="en-US"/>
        </w:rPr>
        <w:t>4 (2007): 1096–120.</w:t>
      </w:r>
      <w:proofErr w:type="gramEnd"/>
    </w:p>
    <w:p w14:paraId="65D1B91B" w14:textId="77D28A30" w:rsidR="00B70620" w:rsidRPr="003E689E" w:rsidRDefault="00B70620" w:rsidP="00B7062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Georgia" w:hAnsi="Georgia" w:cs="Arial"/>
          <w:color w:val="000000"/>
          <w:sz w:val="24"/>
          <w:szCs w:val="24"/>
          <w:lang w:val="en-US"/>
        </w:rPr>
      </w:pPr>
      <w:r w:rsidRPr="003E689E">
        <w:rPr>
          <w:rFonts w:ascii="Georgia" w:hAnsi="Georgia" w:cs="Arial"/>
          <w:color w:val="000000"/>
          <w:sz w:val="24"/>
          <w:szCs w:val="24"/>
        </w:rPr>
        <w:t xml:space="preserve">SEKN (Red de Conocimientos sobre Emprendimientos Sociales). Gestión efectiva de emprendimientos sociales: Lecciones extraídas de empresas y organizaciones de la sociedad civil en Iberoamérica. </w:t>
      </w:r>
      <w:r w:rsidRPr="003E689E">
        <w:rPr>
          <w:rFonts w:ascii="Georgia" w:hAnsi="Georgia" w:cs="Arial"/>
          <w:color w:val="000000"/>
          <w:sz w:val="24"/>
          <w:szCs w:val="24"/>
          <w:lang w:val="en-US"/>
        </w:rPr>
        <w:t>Cambridge, MA: Harvard University Press con el David Rockefeller Center for Latin American Studies, 2006.</w:t>
      </w:r>
    </w:p>
    <w:p w14:paraId="39B73BEB" w14:textId="77777777" w:rsidR="00B70620" w:rsidRPr="003E689E" w:rsidRDefault="00B70620" w:rsidP="00B7062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Georgia" w:hAnsi="Georgia" w:cs="Arial"/>
          <w:color w:val="000000"/>
          <w:sz w:val="24"/>
          <w:szCs w:val="24"/>
          <w:lang w:val="en-US"/>
        </w:rPr>
      </w:pPr>
      <w:r w:rsidRPr="003E689E">
        <w:rPr>
          <w:rFonts w:ascii="Georgia" w:hAnsi="Georgia" w:cs="Arial"/>
          <w:color w:val="000000"/>
          <w:sz w:val="24"/>
          <w:szCs w:val="24"/>
          <w:lang w:val="en-US"/>
        </w:rPr>
        <w:t xml:space="preserve">Sen, Amartya Kumar. </w:t>
      </w:r>
      <w:proofErr w:type="gramStart"/>
      <w:r w:rsidRPr="003E689E">
        <w:rPr>
          <w:rFonts w:ascii="Georgia" w:hAnsi="Georgia" w:cs="Arial"/>
          <w:color w:val="000000"/>
          <w:sz w:val="24"/>
          <w:szCs w:val="24"/>
          <w:lang w:val="en-US"/>
        </w:rPr>
        <w:t>Development as Freedom.</w:t>
      </w:r>
      <w:proofErr w:type="gramEnd"/>
      <w:r w:rsidRPr="003E689E">
        <w:rPr>
          <w:rFonts w:ascii="Georgia" w:hAnsi="Georgia" w:cs="Arial"/>
          <w:color w:val="000000"/>
          <w:sz w:val="24"/>
          <w:szCs w:val="24"/>
          <w:lang w:val="en-US"/>
        </w:rPr>
        <w:t xml:space="preserve"> Nueva York: Oxford University Press, 1999.</w:t>
      </w:r>
    </w:p>
    <w:p w14:paraId="373EAEAA" w14:textId="630C5343" w:rsidR="00B70620" w:rsidRPr="003E689E" w:rsidRDefault="00B70620" w:rsidP="00B7062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Georgia" w:hAnsi="Georgia" w:cs="Arial"/>
          <w:color w:val="000000"/>
          <w:sz w:val="24"/>
          <w:szCs w:val="24"/>
          <w:lang w:val="en-US"/>
        </w:rPr>
      </w:pPr>
      <w:proofErr w:type="gramStart"/>
      <w:r w:rsidRPr="003E689E">
        <w:rPr>
          <w:rFonts w:ascii="Georgia" w:hAnsi="Georgia" w:cs="Arial"/>
          <w:color w:val="000000"/>
          <w:sz w:val="24"/>
          <w:szCs w:val="24"/>
          <w:lang w:val="en-US"/>
        </w:rPr>
        <w:t>Sharma, Sanjay y Frances Westley.</w:t>
      </w:r>
      <w:proofErr w:type="gramEnd"/>
      <w:r w:rsidRPr="003E689E">
        <w:rPr>
          <w:rFonts w:ascii="Georgia" w:hAnsi="Georgia" w:cs="Arial"/>
          <w:color w:val="000000"/>
          <w:sz w:val="24"/>
          <w:szCs w:val="24"/>
          <w:lang w:val="en-US"/>
        </w:rPr>
        <w:t xml:space="preserve"> “Strategic Bridging: A Role for the Multinational Corporation in Third World Development.” </w:t>
      </w:r>
      <w:proofErr w:type="gramStart"/>
      <w:r w:rsidRPr="003E689E">
        <w:rPr>
          <w:rFonts w:ascii="Georgia" w:hAnsi="Georgia" w:cs="Arial"/>
          <w:color w:val="000000"/>
          <w:sz w:val="24"/>
          <w:szCs w:val="24"/>
          <w:lang w:val="en-US"/>
        </w:rPr>
        <w:t>Journal of Applied Behavioral Sciences 30, nro.</w:t>
      </w:r>
      <w:proofErr w:type="gramEnd"/>
      <w:r w:rsidRPr="003E689E">
        <w:rPr>
          <w:rFonts w:ascii="Georgia" w:hAnsi="Georgia" w:cs="Arial"/>
          <w:color w:val="000000"/>
          <w:sz w:val="24"/>
          <w:szCs w:val="24"/>
          <w:lang w:val="en-US"/>
        </w:rPr>
        <w:t xml:space="preserve"> </w:t>
      </w:r>
      <w:proofErr w:type="gramStart"/>
      <w:r w:rsidRPr="003E689E">
        <w:rPr>
          <w:rFonts w:ascii="Georgia" w:hAnsi="Georgia" w:cs="Arial"/>
          <w:color w:val="000000"/>
          <w:sz w:val="24"/>
          <w:szCs w:val="24"/>
          <w:lang w:val="en-US"/>
        </w:rPr>
        <w:t>4 (1994): 458–76.</w:t>
      </w:r>
      <w:proofErr w:type="gramEnd"/>
    </w:p>
    <w:p w14:paraId="7ABF8ADE" w14:textId="77777777" w:rsidR="00B70620" w:rsidRPr="003E689E" w:rsidRDefault="00B70620" w:rsidP="00B7062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Georgia" w:hAnsi="Georgia" w:cs="Arial"/>
          <w:color w:val="000000"/>
          <w:sz w:val="24"/>
          <w:szCs w:val="24"/>
          <w:lang w:val="en-US"/>
        </w:rPr>
      </w:pPr>
      <w:proofErr w:type="gramStart"/>
      <w:r w:rsidRPr="003E689E">
        <w:rPr>
          <w:rFonts w:ascii="Georgia" w:hAnsi="Georgia" w:cs="Arial"/>
          <w:color w:val="000000"/>
          <w:sz w:val="24"/>
          <w:szCs w:val="24"/>
          <w:lang w:val="en-US"/>
        </w:rPr>
        <w:t>Simanis, Erik y Stuart Hart.</w:t>
      </w:r>
      <w:proofErr w:type="gramEnd"/>
      <w:r w:rsidRPr="003E689E">
        <w:rPr>
          <w:rFonts w:ascii="Georgia" w:hAnsi="Georgia" w:cs="Arial"/>
          <w:color w:val="000000"/>
          <w:sz w:val="24"/>
          <w:szCs w:val="24"/>
          <w:lang w:val="en-US"/>
        </w:rPr>
        <w:t xml:space="preserve"> “The Base of the Pyramid Protocol: Toward Next Generation BOP Strategy” (2008), http://www.johnson.cornell.edu/sge/docs/ BoP_Protocol_2nd_ed.pdf.</w:t>
      </w:r>
    </w:p>
    <w:p w14:paraId="17A19339" w14:textId="6AE32D0B" w:rsidR="00B70620" w:rsidRPr="003E689E" w:rsidRDefault="00B70620" w:rsidP="00B7062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Georgia" w:hAnsi="Georgia" w:cs="Arial"/>
          <w:color w:val="000000"/>
          <w:sz w:val="24"/>
          <w:szCs w:val="24"/>
        </w:rPr>
      </w:pPr>
      <w:r w:rsidRPr="003E689E">
        <w:rPr>
          <w:rFonts w:ascii="Georgia" w:hAnsi="Georgia" w:cs="Arial"/>
          <w:color w:val="000000"/>
          <w:sz w:val="24"/>
          <w:szCs w:val="24"/>
          <w:lang w:val="en-US"/>
        </w:rPr>
        <w:t xml:space="preserve">. “Beyond Selling to the Poor: Building Business Intimacy through Embedded Innovation.” </w:t>
      </w:r>
      <w:r w:rsidRPr="003E689E">
        <w:rPr>
          <w:rFonts w:ascii="Georgia" w:hAnsi="Georgia" w:cs="Arial"/>
          <w:color w:val="000000"/>
          <w:sz w:val="24"/>
          <w:szCs w:val="24"/>
        </w:rPr>
        <w:t>Ithaca: documento de trabajo, Universidad de Cornell, 2008.</w:t>
      </w:r>
    </w:p>
    <w:p w14:paraId="1DA4EAC6" w14:textId="2843FAEE" w:rsidR="00B70620" w:rsidRPr="00EF4431" w:rsidRDefault="00B70620" w:rsidP="00B7062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Georgia" w:hAnsi="Georgia" w:cs="Arial"/>
          <w:color w:val="000000"/>
          <w:sz w:val="24"/>
          <w:szCs w:val="24"/>
        </w:rPr>
      </w:pPr>
      <w:r w:rsidRPr="003E689E">
        <w:rPr>
          <w:rFonts w:ascii="Georgia" w:hAnsi="Georgia" w:cs="Arial"/>
          <w:color w:val="000000"/>
          <w:sz w:val="24"/>
          <w:szCs w:val="24"/>
          <w:lang w:val="en-US"/>
        </w:rPr>
        <w:t xml:space="preserve">Simanis, Erik, Stuart Hart, Gordon Enk, Duncan Duke, et al. “Strategic Initiatives at the Base of the Pyramid: A Protocol for Mutual Value Creation.” </w:t>
      </w:r>
      <w:proofErr w:type="gramStart"/>
      <w:r w:rsidRPr="003E689E">
        <w:rPr>
          <w:rFonts w:ascii="Georgia" w:hAnsi="Georgia" w:cs="Arial"/>
          <w:color w:val="000000"/>
          <w:sz w:val="24"/>
          <w:szCs w:val="24"/>
          <w:lang w:val="en-US"/>
        </w:rPr>
        <w:t>Base of the Pyramid Protocol Workshop Group, Wingspread Conference Center.</w:t>
      </w:r>
      <w:proofErr w:type="gramEnd"/>
      <w:r w:rsidRPr="003E689E">
        <w:rPr>
          <w:rFonts w:ascii="Georgia" w:hAnsi="Georgia" w:cs="Arial"/>
          <w:color w:val="000000"/>
          <w:sz w:val="24"/>
          <w:szCs w:val="24"/>
          <w:lang w:val="en-US"/>
        </w:rPr>
        <w:t xml:space="preserve"> </w:t>
      </w:r>
      <w:r w:rsidRPr="003E689E">
        <w:rPr>
          <w:rFonts w:ascii="Georgia" w:hAnsi="Georgia" w:cs="Arial"/>
          <w:color w:val="000000"/>
          <w:sz w:val="24"/>
          <w:szCs w:val="24"/>
        </w:rPr>
        <w:t>Racine, WI, 2005.</w:t>
      </w:r>
    </w:p>
    <w:p w14:paraId="63D2622E" w14:textId="52FE40B8" w:rsidR="00B70620" w:rsidRPr="003E689E" w:rsidRDefault="00B70620" w:rsidP="00B7062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Georgia" w:hAnsi="Georgia" w:cs="Arial"/>
          <w:color w:val="000000"/>
          <w:sz w:val="24"/>
          <w:szCs w:val="24"/>
        </w:rPr>
      </w:pPr>
      <w:r w:rsidRPr="003E689E">
        <w:rPr>
          <w:rFonts w:ascii="Georgia" w:hAnsi="Georgia" w:cs="Arial"/>
          <w:color w:val="000000"/>
          <w:sz w:val="24"/>
          <w:szCs w:val="24"/>
          <w:lang w:val="en-US"/>
        </w:rPr>
        <w:t xml:space="preserve">SNV. “A Firm-Level Approach to Majority Market Business: Private Sector Mapping (PSM) Project Final Report.” </w:t>
      </w:r>
      <w:r w:rsidRPr="003E689E">
        <w:rPr>
          <w:rFonts w:ascii="Georgia" w:hAnsi="Georgia" w:cs="Arial"/>
          <w:color w:val="000000"/>
          <w:sz w:val="24"/>
          <w:szCs w:val="24"/>
        </w:rPr>
        <w:t>Washington, DC: SNV (Organización de desarrollo internacional de los Países Bajos) y Banco Interamericano de Desarrollo, 2008.</w:t>
      </w:r>
    </w:p>
    <w:p w14:paraId="330A685E" w14:textId="0FDA0EC7" w:rsidR="00B70620" w:rsidRPr="003E689E" w:rsidRDefault="00B70620" w:rsidP="00B7062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Georgia" w:hAnsi="Georgia" w:cs="Arial"/>
          <w:color w:val="000000"/>
          <w:sz w:val="24"/>
          <w:szCs w:val="24"/>
          <w:lang w:val="en-US"/>
        </w:rPr>
      </w:pPr>
      <w:proofErr w:type="gramStart"/>
      <w:r w:rsidRPr="003E689E">
        <w:rPr>
          <w:rFonts w:ascii="Georgia" w:hAnsi="Georgia" w:cs="Arial"/>
          <w:color w:val="000000"/>
          <w:sz w:val="24"/>
          <w:szCs w:val="24"/>
          <w:lang w:val="en-US"/>
        </w:rPr>
        <w:t>SNV &amp; World Business Council for Sustainable Development.</w:t>
      </w:r>
      <w:proofErr w:type="gramEnd"/>
      <w:r w:rsidRPr="003E689E">
        <w:rPr>
          <w:rFonts w:ascii="Georgia" w:hAnsi="Georgia" w:cs="Arial"/>
          <w:color w:val="000000"/>
          <w:sz w:val="24"/>
          <w:szCs w:val="24"/>
          <w:lang w:val="en-US"/>
        </w:rPr>
        <w:t xml:space="preserve"> “Inclusive Business: Profitable Business for Successful Development” (2008), http</w:t>
      </w:r>
      <w:r w:rsidR="007E3719">
        <w:rPr>
          <w:rFonts w:ascii="Georgia" w:hAnsi="Georgia" w:cs="Arial"/>
          <w:color w:val="000000"/>
          <w:sz w:val="24"/>
          <w:szCs w:val="24"/>
          <w:lang w:val="en-US"/>
        </w:rPr>
        <w:t>://wbcsd.typepad.</w:t>
      </w:r>
      <w:r w:rsidRPr="003E689E">
        <w:rPr>
          <w:rFonts w:ascii="Georgia" w:hAnsi="Georgia" w:cs="Arial"/>
          <w:color w:val="000000"/>
          <w:sz w:val="24"/>
          <w:szCs w:val="24"/>
          <w:lang w:val="en-US"/>
        </w:rPr>
        <w:t>com/wbcsdsnv/wbcsd_snv_alliance_brochure_march_08_web.pdf.</w:t>
      </w:r>
    </w:p>
    <w:p w14:paraId="31529D64" w14:textId="77777777" w:rsidR="00B70620" w:rsidRPr="003E689E" w:rsidRDefault="00B70620" w:rsidP="00B7062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Georgia" w:hAnsi="Georgia" w:cs="Arial"/>
          <w:color w:val="000000"/>
          <w:sz w:val="24"/>
          <w:szCs w:val="24"/>
        </w:rPr>
      </w:pPr>
      <w:r w:rsidRPr="003E689E">
        <w:rPr>
          <w:rFonts w:ascii="Georgia" w:hAnsi="Georgia" w:cs="Arial"/>
          <w:color w:val="000000"/>
          <w:sz w:val="24"/>
          <w:szCs w:val="24"/>
          <w:lang w:val="en-US"/>
        </w:rPr>
        <w:lastRenderedPageBreak/>
        <w:t xml:space="preserve">Sullivan, Nicholas. You Can Hear Me Now: How Microloans and Cell Phones Are Connecting the World’s Poor to the Global Economy. </w:t>
      </w:r>
      <w:r w:rsidRPr="003E689E">
        <w:rPr>
          <w:rFonts w:ascii="Georgia" w:hAnsi="Georgia" w:cs="Arial"/>
          <w:color w:val="000000"/>
          <w:sz w:val="24"/>
          <w:szCs w:val="24"/>
        </w:rPr>
        <w:t>San Francisco, CA: Jossey Bass, 2007.</w:t>
      </w:r>
    </w:p>
    <w:p w14:paraId="6CBAF455" w14:textId="2AC38B21" w:rsidR="00B70620" w:rsidRPr="003E689E" w:rsidRDefault="00B70620" w:rsidP="00B7062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Georgia" w:hAnsi="Georgia" w:cs="Arial"/>
          <w:color w:val="000000"/>
          <w:sz w:val="24"/>
          <w:szCs w:val="24"/>
          <w:lang w:val="en-US"/>
        </w:rPr>
      </w:pPr>
      <w:r w:rsidRPr="003E689E">
        <w:rPr>
          <w:rFonts w:ascii="Georgia" w:hAnsi="Georgia" w:cs="Arial"/>
          <w:color w:val="000000"/>
          <w:sz w:val="24"/>
          <w:szCs w:val="24"/>
        </w:rPr>
        <w:t xml:space="preserve">Tencati, Antonio y Laszlo Zsolnai. </w:t>
      </w:r>
      <w:r w:rsidRPr="003E689E">
        <w:rPr>
          <w:rFonts w:ascii="Georgia" w:hAnsi="Georgia" w:cs="Arial"/>
          <w:color w:val="000000"/>
          <w:sz w:val="24"/>
          <w:szCs w:val="24"/>
          <w:lang w:val="en-US"/>
        </w:rPr>
        <w:t xml:space="preserve">“The Collaborative Enterprise.” </w:t>
      </w:r>
      <w:proofErr w:type="gramStart"/>
      <w:r w:rsidRPr="003E689E">
        <w:rPr>
          <w:rFonts w:ascii="Georgia" w:hAnsi="Georgia" w:cs="Arial"/>
          <w:color w:val="000000"/>
          <w:sz w:val="24"/>
          <w:szCs w:val="24"/>
          <w:lang w:val="en-US"/>
        </w:rPr>
        <w:t>Journal of Business Ethics (2009): 367–76.</w:t>
      </w:r>
      <w:proofErr w:type="gramEnd"/>
    </w:p>
    <w:p w14:paraId="2B382E50" w14:textId="2C414B15" w:rsidR="00B70620" w:rsidRPr="003E689E" w:rsidRDefault="00B70620" w:rsidP="00B7062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Georgia" w:hAnsi="Georgia" w:cs="Arial"/>
          <w:color w:val="000000"/>
          <w:sz w:val="24"/>
          <w:szCs w:val="24"/>
        </w:rPr>
      </w:pPr>
      <w:r w:rsidRPr="003E689E">
        <w:rPr>
          <w:rFonts w:ascii="Georgia" w:hAnsi="Georgia" w:cs="Arial"/>
          <w:color w:val="000000"/>
          <w:sz w:val="24"/>
          <w:szCs w:val="24"/>
          <w:lang w:val="en-US"/>
        </w:rPr>
        <w:t xml:space="preserve">The Economist. “The End of Cheap Food.” </w:t>
      </w:r>
      <w:r w:rsidRPr="003E689E">
        <w:rPr>
          <w:rFonts w:ascii="Georgia" w:hAnsi="Georgia" w:cs="Arial"/>
          <w:color w:val="000000"/>
          <w:sz w:val="24"/>
          <w:szCs w:val="24"/>
        </w:rPr>
        <w:t>The Economist, 8 de diciembre de 2007. Todorov, Tzvetan. La vida en común. Ensayo de antropología general. Madrid:</w:t>
      </w:r>
      <w:r w:rsidR="007E3719">
        <w:rPr>
          <w:rFonts w:ascii="Georgia" w:hAnsi="Georgia" w:cs="Arial"/>
          <w:color w:val="000000"/>
          <w:sz w:val="24"/>
          <w:szCs w:val="24"/>
        </w:rPr>
        <w:t xml:space="preserve"> </w:t>
      </w:r>
      <w:r w:rsidRPr="003E689E">
        <w:rPr>
          <w:rFonts w:ascii="Georgia" w:hAnsi="Georgia" w:cs="Arial"/>
          <w:color w:val="000000"/>
          <w:sz w:val="24"/>
          <w:szCs w:val="24"/>
        </w:rPr>
        <w:t>Taurus, 1995.</w:t>
      </w:r>
    </w:p>
    <w:p w14:paraId="5C8FDCA9" w14:textId="35ED523D" w:rsidR="00B70620" w:rsidRPr="003E689E" w:rsidRDefault="00B70620" w:rsidP="00B7062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Georgia" w:hAnsi="Georgia" w:cs="Arial"/>
          <w:color w:val="000000"/>
          <w:sz w:val="24"/>
          <w:szCs w:val="24"/>
        </w:rPr>
      </w:pPr>
      <w:r w:rsidRPr="003E689E">
        <w:rPr>
          <w:rFonts w:ascii="Georgia" w:hAnsi="Georgia" w:cs="Arial"/>
          <w:color w:val="000000"/>
          <w:sz w:val="24"/>
          <w:szCs w:val="24"/>
        </w:rPr>
        <w:t>Trujillo Cárdenas, Diana y Roberto Gutiérrez. “The Base of the Pyramid, Citizenship above Consumerism: Colombia’s Colcerámica.” ReVista: Harvard Review of Latin America (otoño de 2006).</w:t>
      </w:r>
    </w:p>
    <w:p w14:paraId="29F91959" w14:textId="1A7907D3" w:rsidR="00B70620" w:rsidRPr="003E689E" w:rsidRDefault="00B70620" w:rsidP="00B7062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Georgia" w:hAnsi="Georgia" w:cs="Arial"/>
          <w:color w:val="000000"/>
          <w:sz w:val="24"/>
          <w:szCs w:val="24"/>
          <w:lang w:val="en-US"/>
        </w:rPr>
      </w:pPr>
      <w:r w:rsidRPr="003E689E">
        <w:rPr>
          <w:rFonts w:ascii="Georgia" w:hAnsi="Georgia" w:cs="Arial"/>
          <w:color w:val="000000"/>
          <w:sz w:val="24"/>
          <w:szCs w:val="24"/>
          <w:lang w:val="en-US"/>
        </w:rPr>
        <w:t>USAID. “Innovative Approaches to Slum Electrification.” Washington, DC: Bureau for Economic Growth, Agriculture and Trade, diciembre de 2004.</w:t>
      </w:r>
    </w:p>
    <w:p w14:paraId="58508B35" w14:textId="302DD8C9" w:rsidR="00B70620" w:rsidRPr="003E689E" w:rsidRDefault="00B70620" w:rsidP="00B7062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Georgia" w:hAnsi="Georgia" w:cs="Arial"/>
          <w:color w:val="000000"/>
          <w:sz w:val="24"/>
          <w:szCs w:val="24"/>
          <w:lang w:val="en-US"/>
        </w:rPr>
      </w:pPr>
      <w:r w:rsidRPr="003E689E">
        <w:rPr>
          <w:rFonts w:ascii="Georgia" w:hAnsi="Georgia" w:cs="Arial"/>
          <w:color w:val="000000"/>
          <w:sz w:val="24"/>
          <w:szCs w:val="24"/>
          <w:lang w:val="en-US"/>
        </w:rPr>
        <w:t>Weiser, John, Michele Kahane, Steve Rochlin y Jessica Landis. Untapped: Creating Value in Underserved Markets. San Francisco, CA: Berrett-Koehler Publishers, 2006.</w:t>
      </w:r>
    </w:p>
    <w:p w14:paraId="11A85893" w14:textId="0803996C" w:rsidR="00AB767D" w:rsidRPr="007E3719" w:rsidRDefault="00B70620" w:rsidP="007E37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Georgia" w:hAnsi="Georgia" w:cs="Arial"/>
          <w:color w:val="000000"/>
          <w:sz w:val="24"/>
          <w:szCs w:val="24"/>
          <w:lang w:val="en-US"/>
        </w:rPr>
      </w:pPr>
      <w:proofErr w:type="gramStart"/>
      <w:r w:rsidRPr="003E689E">
        <w:rPr>
          <w:rFonts w:ascii="Georgia" w:hAnsi="Georgia" w:cs="Arial"/>
          <w:color w:val="000000"/>
          <w:sz w:val="24"/>
          <w:szCs w:val="24"/>
          <w:lang w:val="en-US"/>
        </w:rPr>
        <w:t>Westley, Frances y Harrie Vredenburg.</w:t>
      </w:r>
      <w:proofErr w:type="gramEnd"/>
      <w:r w:rsidRPr="003E689E">
        <w:rPr>
          <w:rFonts w:ascii="Georgia" w:hAnsi="Georgia" w:cs="Arial"/>
          <w:color w:val="000000"/>
          <w:sz w:val="24"/>
          <w:szCs w:val="24"/>
          <w:lang w:val="en-US"/>
        </w:rPr>
        <w:t xml:space="preserve"> “Strategic Bridging: The Collaboration between Environmentalists and Business in the Marketing of Green Products.” </w:t>
      </w:r>
      <w:proofErr w:type="gramStart"/>
      <w:r w:rsidRPr="003E689E">
        <w:rPr>
          <w:rFonts w:ascii="Georgia" w:hAnsi="Georgia" w:cs="Arial"/>
          <w:color w:val="000000"/>
          <w:sz w:val="24"/>
          <w:szCs w:val="24"/>
          <w:lang w:val="en-US"/>
        </w:rPr>
        <w:t>Journal of Applied Behavioral Sciences 27, nro.</w:t>
      </w:r>
      <w:proofErr w:type="gramEnd"/>
      <w:r w:rsidRPr="003E689E">
        <w:rPr>
          <w:rFonts w:ascii="Georgia" w:hAnsi="Georgia" w:cs="Arial"/>
          <w:color w:val="000000"/>
          <w:sz w:val="24"/>
          <w:szCs w:val="24"/>
          <w:lang w:val="en-US"/>
        </w:rPr>
        <w:t xml:space="preserve"> </w:t>
      </w:r>
      <w:proofErr w:type="gramStart"/>
      <w:r w:rsidRPr="003E689E">
        <w:rPr>
          <w:rFonts w:ascii="Georgia" w:hAnsi="Georgia" w:cs="Arial"/>
          <w:color w:val="000000"/>
          <w:sz w:val="24"/>
          <w:szCs w:val="24"/>
          <w:lang w:val="en-US"/>
        </w:rPr>
        <w:t>1 (1991): 65–90.</w:t>
      </w:r>
      <w:proofErr w:type="gramEnd"/>
    </w:p>
    <w:sectPr w:rsidR="00AB767D" w:rsidRPr="007E3719" w:rsidSect="00F87264">
      <w:pgSz w:w="11900" w:h="16840"/>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D98D7B7" w14:textId="77777777" w:rsidR="00D41FC4" w:rsidRDefault="00D41FC4">
      <w:r>
        <w:separator/>
      </w:r>
    </w:p>
  </w:endnote>
  <w:endnote w:type="continuationSeparator" w:id="0">
    <w:p w14:paraId="10085665" w14:textId="77777777" w:rsidR="00D41FC4" w:rsidRDefault="00D41FC4">
      <w:r>
        <w:continuationSeparator/>
      </w:r>
    </w:p>
  </w:endnote>
  <w:endnote w:type="continuationNotice" w:id="1">
    <w:p w14:paraId="7F8A3571" w14:textId="77777777" w:rsidR="00D41FC4" w:rsidRDefault="00D41FC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auto"/>
    <w:pitch w:val="variable"/>
    <w:sig w:usb0="00000287" w:usb1="00000000" w:usb2="00000000" w:usb3="00000000" w:csb0="0000009F" w:csb1="00000000"/>
  </w:font>
  <w:font w:name="Calibri">
    <w:panose1 w:val="020F0502020204030204"/>
    <w:charset w:val="00"/>
    <w:family w:val="auto"/>
    <w:pitch w:val="variable"/>
    <w:sig w:usb0="E10002FF" w:usb1="4000ACFF" w:usb2="00000009" w:usb3="00000000" w:csb0="0000019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Helvetica Neue Light">
    <w:panose1 w:val="02000403000000020004"/>
    <w:charset w:val="00"/>
    <w:family w:val="auto"/>
    <w:pitch w:val="variable"/>
    <w:sig w:usb0="8000007F" w:usb1="0000000A" w:usb2="00000000" w:usb3="00000000" w:csb0="00000007" w:csb1="00000000"/>
  </w:font>
  <w:font w:name="Cambria">
    <w:panose1 w:val="02040503050406030204"/>
    <w:charset w:val="00"/>
    <w:family w:val="auto"/>
    <w:pitch w:val="variable"/>
    <w:sig w:usb0="E00002FF" w:usb1="400004FF" w:usb2="00000000" w:usb3="00000000" w:csb0="0000019F" w:csb1="00000000"/>
  </w:font>
  <w:font w:name="ＭＳ ゴシック">
    <w:charset w:val="4E"/>
    <w:family w:val="auto"/>
    <w:pitch w:val="variable"/>
    <w:sig w:usb0="E00002FF" w:usb1="6AC7FDFB" w:usb2="00000012" w:usb3="00000000" w:csb0="0002009F" w:csb1="00000000"/>
  </w:font>
  <w:font w:name="Leelawadee">
    <w:altName w:val="Optima ExtraBlack"/>
    <w:charset w:val="00"/>
    <w:family w:val="swiss"/>
    <w:pitch w:val="variable"/>
    <w:sig w:usb0="810000AF" w:usb1="4000204B" w:usb2="00000000" w:usb3="00000000" w:csb0="00010001" w:csb1="00000000"/>
  </w:font>
  <w:font w:name="Kozuka Mincho Pro M">
    <w:altName w:val="Arial Unicode MS"/>
    <w:panose1 w:val="00000000000000000000"/>
    <w:charset w:val="80"/>
    <w:family w:val="roman"/>
    <w:notTrueType/>
    <w:pitch w:val="variable"/>
    <w:sig w:usb0="E00002FF" w:usb1="6AC7FCFF" w:usb2="00000012" w:usb3="00000000" w:csb0="00020005" w:csb1="00000000"/>
  </w:font>
  <w:font w:name="Tahoma">
    <w:panose1 w:val="020B0604030504040204"/>
    <w:charset w:val="00"/>
    <w:family w:val="auto"/>
    <w:pitch w:val="variable"/>
    <w:sig w:usb0="E1002AFF" w:usb1="C000605B" w:usb2="00000029" w:usb3="00000000" w:csb0="000101FF" w:csb1="00000000"/>
  </w:font>
  <w:font w:name="ＭＳ 明朝">
    <w:charset w:val="4E"/>
    <w:family w:val="auto"/>
    <w:pitch w:val="variable"/>
    <w:sig w:usb0="E00002FF" w:usb1="6AC7FDFB" w:usb2="00000012" w:usb3="00000000" w:csb0="0002009F" w:csb1="00000000"/>
  </w:font>
  <w:font w:name="Consolas">
    <w:panose1 w:val="020B0609020204030204"/>
    <w:charset w:val="00"/>
    <w:family w:val="auto"/>
    <w:pitch w:val="variable"/>
    <w:sig w:usb0="E10002FF" w:usb1="4000FCFF" w:usb2="00000009" w:usb3="00000000" w:csb0="0000019F" w:csb1="00000000"/>
  </w:font>
  <w:font w:name="MS Gothic">
    <w:altName w:val="ＭＳ ゴシック"/>
    <w:charset w:val="80"/>
    <w:family w:val="modern"/>
    <w:pitch w:val="fixed"/>
    <w:sig w:usb0="E00002FF" w:usb1="6AC7FDFB" w:usb2="00000012" w:usb3="00000000" w:csb0="0002009F" w:csb1="00000000"/>
  </w:font>
  <w:font w:name="Helvetica">
    <w:panose1 w:val="00000000000000000000"/>
    <w:charset w:val="00"/>
    <w:family w:val="auto"/>
    <w:pitch w:val="variable"/>
    <w:sig w:usb0="E00002FF" w:usb1="5000785B" w:usb2="00000000" w:usb3="00000000" w:csb0="0000019F" w:csb1="00000000"/>
  </w:font>
  <w:font w:name="MyriadMM.565.600">
    <w:altName w:val="Times New Roman"/>
    <w:panose1 w:val="00000000000000000000"/>
    <w:charset w:val="00"/>
    <w:family w:val="roman"/>
    <w:notTrueType/>
    <w:pitch w:val="default"/>
  </w:font>
  <w:font w:name="Helvetica Neue">
    <w:panose1 w:val="02000503000000020004"/>
    <w:charset w:val="00"/>
    <w:family w:val="auto"/>
    <w:pitch w:val="variable"/>
    <w:sig w:usb0="80000067" w:usb1="00000000" w:usb2="00000000" w:usb3="00000000" w:csb0="00000001"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365ADA5" w14:textId="77777777" w:rsidR="00D41FC4" w:rsidRDefault="00D41FC4" w:rsidP="00E63D7E">
    <w:pPr>
      <w:pStyle w:val="Header"/>
    </w:pPr>
    <w:r>
      <w:t xml:space="preserve">                                          www.innovationforsocialchange.org</w:t>
    </w:r>
    <w:r>
      <w:tab/>
    </w:r>
    <w:r>
      <w:tab/>
    </w:r>
    <w:r>
      <w:rPr>
        <w:rStyle w:val="PageNumber"/>
      </w:rPr>
      <w:fldChar w:fldCharType="begin"/>
    </w:r>
    <w:r>
      <w:rPr>
        <w:rStyle w:val="PageNumber"/>
      </w:rPr>
      <w:instrText xml:space="preserve"> PAGE </w:instrText>
    </w:r>
    <w:r>
      <w:rPr>
        <w:rStyle w:val="PageNumber"/>
      </w:rPr>
      <w:fldChar w:fldCharType="separate"/>
    </w:r>
    <w:r w:rsidR="00E11BDA">
      <w:rPr>
        <w:rStyle w:val="PageNumber"/>
        <w:noProof/>
      </w:rPr>
      <w:t>23</w:t>
    </w:r>
    <w:r>
      <w:rPr>
        <w:rStyle w:val="PageNumber"/>
      </w:rPr>
      <w:fldChar w:fldCharType="end"/>
    </w:r>
    <w:r>
      <w:rPr>
        <w:rStyle w:val="PageNumber"/>
      </w:rPr>
      <w:t xml:space="preserve"> / </w:t>
    </w:r>
    <w:r>
      <w:rPr>
        <w:rStyle w:val="PageNumber"/>
      </w:rPr>
      <w:fldChar w:fldCharType="begin"/>
    </w:r>
    <w:r>
      <w:rPr>
        <w:rStyle w:val="PageNumber"/>
      </w:rPr>
      <w:instrText xml:space="preserve"> NUMPAGES </w:instrText>
    </w:r>
    <w:r>
      <w:rPr>
        <w:rStyle w:val="PageNumber"/>
      </w:rPr>
      <w:fldChar w:fldCharType="separate"/>
    </w:r>
    <w:r w:rsidR="00E11BDA">
      <w:rPr>
        <w:rStyle w:val="PageNumber"/>
        <w:noProof/>
      </w:rPr>
      <w:t>46</w:t>
    </w:r>
    <w:r>
      <w:rPr>
        <w:rStyle w:val="PageNumber"/>
      </w:rPr>
      <w:fldChar w:fldCharType="end"/>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1797009" w14:textId="77777777" w:rsidR="00D41FC4" w:rsidRDefault="00D41FC4">
      <w:r>
        <w:separator/>
      </w:r>
    </w:p>
  </w:footnote>
  <w:footnote w:type="continuationSeparator" w:id="0">
    <w:p w14:paraId="196A4B24" w14:textId="77777777" w:rsidR="00D41FC4" w:rsidRDefault="00D41FC4">
      <w:r>
        <w:continuationSeparator/>
      </w:r>
    </w:p>
  </w:footnote>
  <w:footnote w:type="continuationNotice" w:id="1">
    <w:p w14:paraId="061B119A" w14:textId="77777777" w:rsidR="00D41FC4" w:rsidRDefault="00D41FC4">
      <w:pPr>
        <w:spacing w:after="0" w:line="240" w:lineRule="auto"/>
      </w:pPr>
    </w:p>
  </w:footnote>
  <w:footnote w:id="2">
    <w:p w14:paraId="49EFCA7C" w14:textId="77777777" w:rsidR="00D41FC4" w:rsidRPr="00663D8E" w:rsidRDefault="00D41FC4" w:rsidP="002803D3">
      <w:pPr>
        <w:pStyle w:val="ebook-T2"/>
        <w:rPr>
          <w:rFonts w:ascii="Georgia" w:eastAsia="Calibri" w:hAnsi="Georgia" w:cs="Arial"/>
          <w:bCs w:val="0"/>
          <w:color w:val="000000"/>
          <w:sz w:val="20"/>
          <w:szCs w:val="20"/>
        </w:rPr>
      </w:pPr>
      <w:r w:rsidRPr="00663D8E">
        <w:rPr>
          <w:rStyle w:val="FootnoteReference"/>
          <w:sz w:val="20"/>
          <w:szCs w:val="20"/>
        </w:rPr>
        <w:footnoteRef/>
      </w:r>
      <w:r w:rsidRPr="00663D8E">
        <w:rPr>
          <w:sz w:val="20"/>
          <w:szCs w:val="20"/>
        </w:rPr>
        <w:t xml:space="preserve"> </w:t>
      </w:r>
      <w:proofErr w:type="gramStart"/>
      <w:r w:rsidRPr="00663D8E">
        <w:rPr>
          <w:rFonts w:ascii="Arial" w:hAnsi="Arial" w:cs="Arial"/>
          <w:color w:val="0B5519"/>
          <w:sz w:val="20"/>
          <w:szCs w:val="20"/>
          <w:lang w:val="en-US" w:eastAsia="es-ES"/>
        </w:rPr>
        <w:t>www.iei.uchile.cl</w:t>
      </w:r>
      <w:proofErr w:type="gramEnd"/>
      <w:r w:rsidRPr="00663D8E">
        <w:rPr>
          <w:rFonts w:ascii="Arial" w:hAnsi="Arial" w:cs="Arial"/>
          <w:color w:val="0B5519"/>
          <w:sz w:val="20"/>
          <w:szCs w:val="20"/>
          <w:lang w:val="en-US" w:eastAsia="es-ES"/>
        </w:rPr>
        <w:t>/.../estudio-de-caso-completo_84935_0_5938.pdf</w:t>
      </w:r>
    </w:p>
    <w:p w14:paraId="3C5FD23C" w14:textId="0527262A" w:rsidR="00D41FC4" w:rsidRPr="002803D3" w:rsidRDefault="00D41FC4">
      <w:pPr>
        <w:pStyle w:val="FootnoteText"/>
        <w:rPr>
          <w:lang w:val="es-ES_tradnl"/>
        </w:rPr>
      </w:pP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4840" w:type="pct"/>
      <w:tblInd w:w="108" w:type="dxa"/>
      <w:tblBorders>
        <w:top w:val="thinThickLargeGap" w:sz="24" w:space="0" w:color="548DD4" w:themeColor="text2" w:themeTint="99"/>
        <w:left w:val="thinThickLargeGap" w:sz="24" w:space="0" w:color="548DD4" w:themeColor="text2" w:themeTint="99"/>
        <w:bottom w:val="thickThinLargeGap" w:sz="24" w:space="0" w:color="548DD4" w:themeColor="text2" w:themeTint="99"/>
        <w:right w:val="thickThinLargeGap" w:sz="24" w:space="0" w:color="548DD4" w:themeColor="text2" w:themeTint="99"/>
      </w:tblBorders>
      <w:tblLook w:val="04A0" w:firstRow="1" w:lastRow="0" w:firstColumn="1" w:lastColumn="0" w:noHBand="0" w:noVBand="1"/>
    </w:tblPr>
    <w:tblGrid>
      <w:gridCol w:w="850"/>
      <w:gridCol w:w="7585"/>
    </w:tblGrid>
    <w:tr w:rsidR="00D41FC4" w14:paraId="5DBC8FA9" w14:textId="77777777" w:rsidTr="00951083">
      <w:trPr>
        <w:trHeight w:val="255"/>
      </w:trPr>
      <w:tc>
        <w:tcPr>
          <w:tcW w:w="504" w:type="pct"/>
          <w:shd w:val="clear" w:color="auto" w:fill="548DD4" w:themeFill="text2" w:themeFillTint="99"/>
        </w:tcPr>
        <w:p w14:paraId="1F067480" w14:textId="77777777" w:rsidR="00D41FC4" w:rsidRDefault="00D41FC4" w:rsidP="00951083">
          <w:pPr>
            <w:pStyle w:val="Header"/>
            <w:jc w:val="center"/>
            <w:rPr>
              <w:color w:val="FFFFFF" w:themeColor="background1"/>
            </w:rPr>
          </w:pPr>
          <w:r w:rsidRPr="00124693">
            <w:rPr>
              <w:b/>
              <w:color w:val="FFFFFF" w:themeColor="background1"/>
              <w:sz w:val="24"/>
              <w:szCs w:val="24"/>
            </w:rPr>
            <w:fldChar w:fldCharType="begin"/>
          </w:r>
          <w:r w:rsidRPr="00124693">
            <w:rPr>
              <w:b/>
              <w:color w:val="FFFFFF" w:themeColor="background1"/>
              <w:sz w:val="24"/>
              <w:szCs w:val="24"/>
            </w:rPr>
            <w:instrText xml:space="preserve"> PAGE   \* MERGEFORMAT </w:instrText>
          </w:r>
          <w:r w:rsidRPr="00124693">
            <w:rPr>
              <w:b/>
              <w:color w:val="FFFFFF" w:themeColor="background1"/>
              <w:sz w:val="24"/>
              <w:szCs w:val="24"/>
            </w:rPr>
            <w:fldChar w:fldCharType="separate"/>
          </w:r>
          <w:r w:rsidR="00E11BDA">
            <w:rPr>
              <w:b/>
              <w:noProof/>
              <w:color w:val="FFFFFF" w:themeColor="background1"/>
              <w:sz w:val="24"/>
              <w:szCs w:val="24"/>
            </w:rPr>
            <w:t>24</w:t>
          </w:r>
          <w:r w:rsidRPr="00124693">
            <w:rPr>
              <w:b/>
              <w:color w:val="FFFFFF" w:themeColor="background1"/>
              <w:sz w:val="24"/>
              <w:szCs w:val="24"/>
            </w:rPr>
            <w:fldChar w:fldCharType="end"/>
          </w:r>
        </w:p>
      </w:tc>
      <w:tc>
        <w:tcPr>
          <w:tcW w:w="4496" w:type="pct"/>
          <w:shd w:val="clear" w:color="auto" w:fill="95B3D7" w:themeFill="accent1" w:themeFillTint="99"/>
          <w:vAlign w:val="center"/>
        </w:tcPr>
        <w:p w14:paraId="55B00BAB" w14:textId="77777777" w:rsidR="00D41FC4" w:rsidRPr="003E4799" w:rsidRDefault="00D41FC4" w:rsidP="00951083">
          <w:pPr>
            <w:pStyle w:val="Header"/>
            <w:rPr>
              <w:b/>
              <w:caps/>
              <w:color w:val="FFFFFF" w:themeColor="background1"/>
            </w:rPr>
          </w:pPr>
          <w:r>
            <w:rPr>
              <w:b/>
              <w:color w:val="FFFFFF" w:themeColor="background1"/>
              <w:sz w:val="24"/>
              <w:szCs w:val="24"/>
            </w:rPr>
            <w:t>Guadalupe de la Mata</w:t>
          </w:r>
        </w:p>
      </w:tc>
    </w:tr>
  </w:tbl>
  <w:p w14:paraId="25E03FDB" w14:textId="77777777" w:rsidR="00D41FC4" w:rsidRDefault="00D41FC4">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4777" w:type="pct"/>
      <w:tblInd w:w="108" w:type="dxa"/>
      <w:tblBorders>
        <w:top w:val="thinThickLargeGap" w:sz="24" w:space="0" w:color="548DD4" w:themeColor="text2" w:themeTint="99"/>
        <w:left w:val="thinThickLargeGap" w:sz="24" w:space="0" w:color="548DD4" w:themeColor="text2" w:themeTint="99"/>
        <w:bottom w:val="thickThinLargeGap" w:sz="24" w:space="0" w:color="548DD4" w:themeColor="text2" w:themeTint="99"/>
        <w:right w:val="thickThinLargeGap" w:sz="24" w:space="0" w:color="548DD4" w:themeColor="text2" w:themeTint="99"/>
      </w:tblBorders>
      <w:tblLook w:val="04A0" w:firstRow="1" w:lastRow="0" w:firstColumn="1" w:lastColumn="0" w:noHBand="0" w:noVBand="1"/>
    </w:tblPr>
    <w:tblGrid>
      <w:gridCol w:w="7649"/>
      <w:gridCol w:w="676"/>
    </w:tblGrid>
    <w:tr w:rsidR="00D41FC4" w14:paraId="6BE9C965" w14:textId="77777777" w:rsidTr="00951083">
      <w:trPr>
        <w:trHeight w:val="255"/>
      </w:trPr>
      <w:tc>
        <w:tcPr>
          <w:tcW w:w="4594" w:type="pct"/>
          <w:shd w:val="clear" w:color="auto" w:fill="95B3D7" w:themeFill="accent1" w:themeFillTint="99"/>
          <w:vAlign w:val="center"/>
        </w:tcPr>
        <w:p w14:paraId="0B70B5D9" w14:textId="28B0506C" w:rsidR="00D41FC4" w:rsidRPr="00951083" w:rsidRDefault="00D41FC4" w:rsidP="00F87264">
          <w:pPr>
            <w:pStyle w:val="Header"/>
            <w:jc w:val="center"/>
            <w:rPr>
              <w:b/>
              <w:caps/>
              <w:color w:val="800000"/>
              <w:sz w:val="24"/>
              <w:szCs w:val="24"/>
            </w:rPr>
          </w:pPr>
          <w:r>
            <w:rPr>
              <w:b/>
              <w:color w:val="800000"/>
              <w:sz w:val="24"/>
              <w:szCs w:val="24"/>
            </w:rPr>
            <w:t>Modelos de negocio Innovadores con la Base de la Pirámide</w:t>
          </w:r>
        </w:p>
      </w:tc>
      <w:tc>
        <w:tcPr>
          <w:tcW w:w="406" w:type="pct"/>
          <w:tcBorders>
            <w:top w:val="thinThickLargeGap" w:sz="24" w:space="0" w:color="548DD4" w:themeColor="text2" w:themeTint="99"/>
            <w:bottom w:val="thickThinLargeGap" w:sz="24" w:space="0" w:color="548DD4" w:themeColor="text2" w:themeTint="99"/>
          </w:tcBorders>
          <w:shd w:val="clear" w:color="auto" w:fill="548DD4" w:themeFill="text2" w:themeFillTint="99"/>
        </w:tcPr>
        <w:p w14:paraId="7DFCF256" w14:textId="77777777" w:rsidR="00D41FC4" w:rsidRDefault="00D41FC4" w:rsidP="00951083">
          <w:pPr>
            <w:pStyle w:val="Header"/>
            <w:rPr>
              <w:caps/>
              <w:color w:val="FFFFFF" w:themeColor="background1"/>
            </w:rPr>
          </w:pPr>
          <w:r w:rsidRPr="00124693">
            <w:rPr>
              <w:b/>
              <w:color w:val="FFFFFF" w:themeColor="background1"/>
              <w:sz w:val="24"/>
              <w:szCs w:val="24"/>
            </w:rPr>
            <w:fldChar w:fldCharType="begin"/>
          </w:r>
          <w:r w:rsidRPr="00124693">
            <w:rPr>
              <w:b/>
              <w:color w:val="FFFFFF" w:themeColor="background1"/>
              <w:sz w:val="24"/>
              <w:szCs w:val="24"/>
            </w:rPr>
            <w:instrText xml:space="preserve"> PAGE   \* MERGEFORMAT </w:instrText>
          </w:r>
          <w:r w:rsidRPr="00124693">
            <w:rPr>
              <w:b/>
              <w:color w:val="FFFFFF" w:themeColor="background1"/>
              <w:sz w:val="24"/>
              <w:szCs w:val="24"/>
            </w:rPr>
            <w:fldChar w:fldCharType="separate"/>
          </w:r>
          <w:r w:rsidR="00E11BDA">
            <w:rPr>
              <w:b/>
              <w:noProof/>
              <w:color w:val="FFFFFF" w:themeColor="background1"/>
              <w:sz w:val="24"/>
              <w:szCs w:val="24"/>
            </w:rPr>
            <w:t>23</w:t>
          </w:r>
          <w:r w:rsidRPr="00124693">
            <w:rPr>
              <w:b/>
              <w:color w:val="FFFFFF" w:themeColor="background1"/>
              <w:sz w:val="24"/>
              <w:szCs w:val="24"/>
            </w:rPr>
            <w:fldChar w:fldCharType="end"/>
          </w:r>
        </w:p>
      </w:tc>
    </w:tr>
  </w:tbl>
  <w:p w14:paraId="02E02726" w14:textId="77777777" w:rsidR="00D41FC4" w:rsidRPr="00951083" w:rsidRDefault="00D41FC4">
    <w:pPr>
      <w:pStyle w:val="Header"/>
      <w:rPr>
        <w:color w:val="800000"/>
      </w:rP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0002"/>
    <w:multiLevelType w:val="hybridMultilevel"/>
    <w:tmpl w:val="00000002"/>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28B34C6"/>
    <w:multiLevelType w:val="hybridMultilevel"/>
    <w:tmpl w:val="8D00C4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5780F05"/>
    <w:multiLevelType w:val="hybridMultilevel"/>
    <w:tmpl w:val="B0461F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87D599D"/>
    <w:multiLevelType w:val="hybridMultilevel"/>
    <w:tmpl w:val="DD26B2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C1A0435"/>
    <w:multiLevelType w:val="hybridMultilevel"/>
    <w:tmpl w:val="06AEA7DC"/>
    <w:lvl w:ilvl="0" w:tplc="04090001">
      <w:start w:val="1"/>
      <w:numFmt w:val="bullet"/>
      <w:lvlText w:val=""/>
      <w:lvlJc w:val="left"/>
      <w:pPr>
        <w:ind w:left="720" w:hanging="360"/>
      </w:pPr>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nsid w:val="0E6033E5"/>
    <w:multiLevelType w:val="hybridMultilevel"/>
    <w:tmpl w:val="18B412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0FE33245"/>
    <w:multiLevelType w:val="hybridMultilevel"/>
    <w:tmpl w:val="6BE0E0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0FF30D67"/>
    <w:multiLevelType w:val="hybridMultilevel"/>
    <w:tmpl w:val="AEF2E7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0CE5DBC"/>
    <w:multiLevelType w:val="hybridMultilevel"/>
    <w:tmpl w:val="EF2269B2"/>
    <w:lvl w:ilvl="0" w:tplc="4822D0C6">
      <w:start w:val="1"/>
      <w:numFmt w:val="decimal"/>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10EB37F4"/>
    <w:multiLevelType w:val="hybridMultilevel"/>
    <w:tmpl w:val="9C6A099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nsid w:val="13DD27EE"/>
    <w:multiLevelType w:val="hybridMultilevel"/>
    <w:tmpl w:val="2E8297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17182541"/>
    <w:multiLevelType w:val="hybridMultilevel"/>
    <w:tmpl w:val="87846E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193C42CC"/>
    <w:multiLevelType w:val="hybridMultilevel"/>
    <w:tmpl w:val="7AF0AD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19F750E1"/>
    <w:multiLevelType w:val="hybridMultilevel"/>
    <w:tmpl w:val="23305D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1F762C79"/>
    <w:multiLevelType w:val="hybridMultilevel"/>
    <w:tmpl w:val="620489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21E05423"/>
    <w:multiLevelType w:val="hybridMultilevel"/>
    <w:tmpl w:val="035637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231773E9"/>
    <w:multiLevelType w:val="hybridMultilevel"/>
    <w:tmpl w:val="EBFE2F8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nsid w:val="27F23A02"/>
    <w:multiLevelType w:val="hybridMultilevel"/>
    <w:tmpl w:val="444C8E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289A5DAC"/>
    <w:multiLevelType w:val="hybridMultilevel"/>
    <w:tmpl w:val="A33A6CC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0">
    <w:nsid w:val="2BCC6BA1"/>
    <w:multiLevelType w:val="hybridMultilevel"/>
    <w:tmpl w:val="27E6FBE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2D8751DC"/>
    <w:multiLevelType w:val="hybridMultilevel"/>
    <w:tmpl w:val="327C07C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2">
    <w:nsid w:val="2E162FBD"/>
    <w:multiLevelType w:val="hybridMultilevel"/>
    <w:tmpl w:val="B72E0A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334E6D21"/>
    <w:multiLevelType w:val="hybridMultilevel"/>
    <w:tmpl w:val="A89CE1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33EF1FAF"/>
    <w:multiLevelType w:val="hybridMultilevel"/>
    <w:tmpl w:val="842280A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372B3613"/>
    <w:multiLevelType w:val="hybridMultilevel"/>
    <w:tmpl w:val="BE600F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3A92418A"/>
    <w:multiLevelType w:val="hybridMultilevel"/>
    <w:tmpl w:val="6EDC6E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3B8B782D"/>
    <w:multiLevelType w:val="hybridMultilevel"/>
    <w:tmpl w:val="582AD360"/>
    <w:lvl w:ilvl="0" w:tplc="614E4B70">
      <w:start w:val="5"/>
      <w:numFmt w:val="bullet"/>
      <w:lvlText w:val="-"/>
      <w:lvlJc w:val="left"/>
      <w:pPr>
        <w:ind w:left="720" w:hanging="360"/>
      </w:pPr>
      <w:rPr>
        <w:rFonts w:ascii="Georgia" w:eastAsia="Calibri" w:hAnsi="Georgia" w:cs="Time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3C497839"/>
    <w:multiLevelType w:val="hybridMultilevel"/>
    <w:tmpl w:val="030E86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3CB07EAD"/>
    <w:multiLevelType w:val="hybridMultilevel"/>
    <w:tmpl w:val="F9584B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3DED757F"/>
    <w:multiLevelType w:val="hybridMultilevel"/>
    <w:tmpl w:val="8E468140"/>
    <w:lvl w:ilvl="0" w:tplc="9D462E6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3EFE54EE"/>
    <w:multiLevelType w:val="hybridMultilevel"/>
    <w:tmpl w:val="EAC4E922"/>
    <w:lvl w:ilvl="0" w:tplc="49444A66">
      <w:start w:val="1"/>
      <w:numFmt w:val="bullet"/>
      <w:lvlText w:val="•"/>
      <w:lvlJc w:val="left"/>
      <w:pPr>
        <w:tabs>
          <w:tab w:val="num" w:pos="720"/>
        </w:tabs>
        <w:ind w:left="720" w:hanging="360"/>
      </w:pPr>
      <w:rPr>
        <w:rFonts w:ascii="Arial" w:hAnsi="Arial" w:hint="default"/>
      </w:rPr>
    </w:lvl>
    <w:lvl w:ilvl="1" w:tplc="9338588A" w:tentative="1">
      <w:start w:val="1"/>
      <w:numFmt w:val="bullet"/>
      <w:lvlText w:val="•"/>
      <w:lvlJc w:val="left"/>
      <w:pPr>
        <w:tabs>
          <w:tab w:val="num" w:pos="1440"/>
        </w:tabs>
        <w:ind w:left="1440" w:hanging="360"/>
      </w:pPr>
      <w:rPr>
        <w:rFonts w:ascii="Arial" w:hAnsi="Arial" w:hint="default"/>
      </w:rPr>
    </w:lvl>
    <w:lvl w:ilvl="2" w:tplc="30AA71C4" w:tentative="1">
      <w:start w:val="1"/>
      <w:numFmt w:val="bullet"/>
      <w:lvlText w:val="•"/>
      <w:lvlJc w:val="left"/>
      <w:pPr>
        <w:tabs>
          <w:tab w:val="num" w:pos="2160"/>
        </w:tabs>
        <w:ind w:left="2160" w:hanging="360"/>
      </w:pPr>
      <w:rPr>
        <w:rFonts w:ascii="Arial" w:hAnsi="Arial" w:hint="default"/>
      </w:rPr>
    </w:lvl>
    <w:lvl w:ilvl="3" w:tplc="071ACDB4" w:tentative="1">
      <w:start w:val="1"/>
      <w:numFmt w:val="bullet"/>
      <w:lvlText w:val="•"/>
      <w:lvlJc w:val="left"/>
      <w:pPr>
        <w:tabs>
          <w:tab w:val="num" w:pos="2880"/>
        </w:tabs>
        <w:ind w:left="2880" w:hanging="360"/>
      </w:pPr>
      <w:rPr>
        <w:rFonts w:ascii="Arial" w:hAnsi="Arial" w:hint="default"/>
      </w:rPr>
    </w:lvl>
    <w:lvl w:ilvl="4" w:tplc="FA38D2EA" w:tentative="1">
      <w:start w:val="1"/>
      <w:numFmt w:val="bullet"/>
      <w:lvlText w:val="•"/>
      <w:lvlJc w:val="left"/>
      <w:pPr>
        <w:tabs>
          <w:tab w:val="num" w:pos="3600"/>
        </w:tabs>
        <w:ind w:left="3600" w:hanging="360"/>
      </w:pPr>
      <w:rPr>
        <w:rFonts w:ascii="Arial" w:hAnsi="Arial" w:hint="default"/>
      </w:rPr>
    </w:lvl>
    <w:lvl w:ilvl="5" w:tplc="07B05DBA" w:tentative="1">
      <w:start w:val="1"/>
      <w:numFmt w:val="bullet"/>
      <w:lvlText w:val="•"/>
      <w:lvlJc w:val="left"/>
      <w:pPr>
        <w:tabs>
          <w:tab w:val="num" w:pos="4320"/>
        </w:tabs>
        <w:ind w:left="4320" w:hanging="360"/>
      </w:pPr>
      <w:rPr>
        <w:rFonts w:ascii="Arial" w:hAnsi="Arial" w:hint="default"/>
      </w:rPr>
    </w:lvl>
    <w:lvl w:ilvl="6" w:tplc="0BFE53B2" w:tentative="1">
      <w:start w:val="1"/>
      <w:numFmt w:val="bullet"/>
      <w:lvlText w:val="•"/>
      <w:lvlJc w:val="left"/>
      <w:pPr>
        <w:tabs>
          <w:tab w:val="num" w:pos="5040"/>
        </w:tabs>
        <w:ind w:left="5040" w:hanging="360"/>
      </w:pPr>
      <w:rPr>
        <w:rFonts w:ascii="Arial" w:hAnsi="Arial" w:hint="default"/>
      </w:rPr>
    </w:lvl>
    <w:lvl w:ilvl="7" w:tplc="59B03330" w:tentative="1">
      <w:start w:val="1"/>
      <w:numFmt w:val="bullet"/>
      <w:lvlText w:val="•"/>
      <w:lvlJc w:val="left"/>
      <w:pPr>
        <w:tabs>
          <w:tab w:val="num" w:pos="5760"/>
        </w:tabs>
        <w:ind w:left="5760" w:hanging="360"/>
      </w:pPr>
      <w:rPr>
        <w:rFonts w:ascii="Arial" w:hAnsi="Arial" w:hint="default"/>
      </w:rPr>
    </w:lvl>
    <w:lvl w:ilvl="8" w:tplc="3FAE6D32" w:tentative="1">
      <w:start w:val="1"/>
      <w:numFmt w:val="bullet"/>
      <w:lvlText w:val="•"/>
      <w:lvlJc w:val="left"/>
      <w:pPr>
        <w:tabs>
          <w:tab w:val="num" w:pos="6480"/>
        </w:tabs>
        <w:ind w:left="6480" w:hanging="360"/>
      </w:pPr>
      <w:rPr>
        <w:rFonts w:ascii="Arial" w:hAnsi="Arial" w:hint="default"/>
      </w:rPr>
    </w:lvl>
  </w:abstractNum>
  <w:abstractNum w:abstractNumId="32">
    <w:nsid w:val="40066433"/>
    <w:multiLevelType w:val="hybridMultilevel"/>
    <w:tmpl w:val="9B302A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403B5F18"/>
    <w:multiLevelType w:val="hybridMultilevel"/>
    <w:tmpl w:val="E41807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426563C5"/>
    <w:multiLevelType w:val="hybridMultilevel"/>
    <w:tmpl w:val="B21C5D1C"/>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460C6B49"/>
    <w:multiLevelType w:val="hybridMultilevel"/>
    <w:tmpl w:val="5492E1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48CE3EB5"/>
    <w:multiLevelType w:val="hybridMultilevel"/>
    <w:tmpl w:val="D6ECCE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4ABE0DF8"/>
    <w:multiLevelType w:val="hybridMultilevel"/>
    <w:tmpl w:val="39106A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4B5C47C6"/>
    <w:multiLevelType w:val="hybridMultilevel"/>
    <w:tmpl w:val="5EE867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4EF12FC4"/>
    <w:multiLevelType w:val="hybridMultilevel"/>
    <w:tmpl w:val="DBE0C4A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4F0E02F4"/>
    <w:multiLevelType w:val="hybridMultilevel"/>
    <w:tmpl w:val="B75853BA"/>
    <w:lvl w:ilvl="0" w:tplc="FFEA64BA">
      <w:start w:val="13"/>
      <w:numFmt w:val="bullet"/>
      <w:lvlText w:val="–"/>
      <w:lvlJc w:val="left"/>
      <w:pPr>
        <w:ind w:left="720" w:hanging="360"/>
      </w:pPr>
      <w:rPr>
        <w:rFonts w:ascii="Georgia" w:eastAsia="Calibri" w:hAnsi="Georgia" w:cs="Helvetica Neue Light"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4FE71C37"/>
    <w:multiLevelType w:val="hybridMultilevel"/>
    <w:tmpl w:val="F1B0AB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51950F23"/>
    <w:multiLevelType w:val="hybridMultilevel"/>
    <w:tmpl w:val="41FCE2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52A01A45"/>
    <w:multiLevelType w:val="hybridMultilevel"/>
    <w:tmpl w:val="05B083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nsid w:val="52FD0A0B"/>
    <w:multiLevelType w:val="hybridMultilevel"/>
    <w:tmpl w:val="1D12C15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nsid w:val="542313D7"/>
    <w:multiLevelType w:val="multilevel"/>
    <w:tmpl w:val="88907B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nsid w:val="55E336A1"/>
    <w:multiLevelType w:val="hybridMultilevel"/>
    <w:tmpl w:val="021AFBA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nsid w:val="582A09D6"/>
    <w:multiLevelType w:val="hybridMultilevel"/>
    <w:tmpl w:val="151ACE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nsid w:val="590B41F4"/>
    <w:multiLevelType w:val="hybridMultilevel"/>
    <w:tmpl w:val="FF62F802"/>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nsid w:val="5CE45314"/>
    <w:multiLevelType w:val="hybridMultilevel"/>
    <w:tmpl w:val="D76E1790"/>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50">
    <w:nsid w:val="5F131DD4"/>
    <w:multiLevelType w:val="hybridMultilevel"/>
    <w:tmpl w:val="2FD2E0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nsid w:val="608F1378"/>
    <w:multiLevelType w:val="hybridMultilevel"/>
    <w:tmpl w:val="CEF2C6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nsid w:val="61A00F88"/>
    <w:multiLevelType w:val="hybridMultilevel"/>
    <w:tmpl w:val="08E802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nsid w:val="627E4414"/>
    <w:multiLevelType w:val="hybridMultilevel"/>
    <w:tmpl w:val="A13049BA"/>
    <w:lvl w:ilvl="0" w:tplc="04090001">
      <w:start w:val="1"/>
      <w:numFmt w:val="bullet"/>
      <w:lvlText w:val=""/>
      <w:lvlJc w:val="left"/>
      <w:pPr>
        <w:ind w:left="800" w:hanging="360"/>
      </w:pPr>
      <w:rPr>
        <w:rFonts w:ascii="Symbol" w:hAnsi="Symbol" w:hint="default"/>
      </w:rPr>
    </w:lvl>
    <w:lvl w:ilvl="1" w:tplc="04090003">
      <w:start w:val="1"/>
      <w:numFmt w:val="bullet"/>
      <w:lvlText w:val="o"/>
      <w:lvlJc w:val="left"/>
      <w:pPr>
        <w:ind w:left="1520" w:hanging="360"/>
      </w:pPr>
      <w:rPr>
        <w:rFonts w:ascii="Courier New" w:hAnsi="Courier New" w:hint="default"/>
      </w:rPr>
    </w:lvl>
    <w:lvl w:ilvl="2" w:tplc="04090005" w:tentative="1">
      <w:start w:val="1"/>
      <w:numFmt w:val="bullet"/>
      <w:lvlText w:val=""/>
      <w:lvlJc w:val="left"/>
      <w:pPr>
        <w:ind w:left="2240" w:hanging="360"/>
      </w:pPr>
      <w:rPr>
        <w:rFonts w:ascii="Wingdings" w:hAnsi="Wingdings" w:hint="default"/>
      </w:rPr>
    </w:lvl>
    <w:lvl w:ilvl="3" w:tplc="04090001" w:tentative="1">
      <w:start w:val="1"/>
      <w:numFmt w:val="bullet"/>
      <w:lvlText w:val=""/>
      <w:lvlJc w:val="left"/>
      <w:pPr>
        <w:ind w:left="2960" w:hanging="360"/>
      </w:pPr>
      <w:rPr>
        <w:rFonts w:ascii="Symbol" w:hAnsi="Symbol" w:hint="default"/>
      </w:rPr>
    </w:lvl>
    <w:lvl w:ilvl="4" w:tplc="04090003" w:tentative="1">
      <w:start w:val="1"/>
      <w:numFmt w:val="bullet"/>
      <w:lvlText w:val="o"/>
      <w:lvlJc w:val="left"/>
      <w:pPr>
        <w:ind w:left="3680" w:hanging="360"/>
      </w:pPr>
      <w:rPr>
        <w:rFonts w:ascii="Courier New" w:hAnsi="Courier New" w:hint="default"/>
      </w:rPr>
    </w:lvl>
    <w:lvl w:ilvl="5" w:tplc="04090005" w:tentative="1">
      <w:start w:val="1"/>
      <w:numFmt w:val="bullet"/>
      <w:lvlText w:val=""/>
      <w:lvlJc w:val="left"/>
      <w:pPr>
        <w:ind w:left="4400" w:hanging="360"/>
      </w:pPr>
      <w:rPr>
        <w:rFonts w:ascii="Wingdings" w:hAnsi="Wingdings" w:hint="default"/>
      </w:rPr>
    </w:lvl>
    <w:lvl w:ilvl="6" w:tplc="04090001" w:tentative="1">
      <w:start w:val="1"/>
      <w:numFmt w:val="bullet"/>
      <w:lvlText w:val=""/>
      <w:lvlJc w:val="left"/>
      <w:pPr>
        <w:ind w:left="5120" w:hanging="360"/>
      </w:pPr>
      <w:rPr>
        <w:rFonts w:ascii="Symbol" w:hAnsi="Symbol" w:hint="default"/>
      </w:rPr>
    </w:lvl>
    <w:lvl w:ilvl="7" w:tplc="04090003" w:tentative="1">
      <w:start w:val="1"/>
      <w:numFmt w:val="bullet"/>
      <w:lvlText w:val="o"/>
      <w:lvlJc w:val="left"/>
      <w:pPr>
        <w:ind w:left="5840" w:hanging="360"/>
      </w:pPr>
      <w:rPr>
        <w:rFonts w:ascii="Courier New" w:hAnsi="Courier New" w:hint="default"/>
      </w:rPr>
    </w:lvl>
    <w:lvl w:ilvl="8" w:tplc="04090005" w:tentative="1">
      <w:start w:val="1"/>
      <w:numFmt w:val="bullet"/>
      <w:lvlText w:val=""/>
      <w:lvlJc w:val="left"/>
      <w:pPr>
        <w:ind w:left="6560" w:hanging="360"/>
      </w:pPr>
      <w:rPr>
        <w:rFonts w:ascii="Wingdings" w:hAnsi="Wingdings" w:hint="default"/>
      </w:rPr>
    </w:lvl>
  </w:abstractNum>
  <w:abstractNum w:abstractNumId="54">
    <w:nsid w:val="698D13A9"/>
    <w:multiLevelType w:val="hybridMultilevel"/>
    <w:tmpl w:val="620489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nsid w:val="6B131388"/>
    <w:multiLevelType w:val="hybridMultilevel"/>
    <w:tmpl w:val="F6FA7E3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6">
    <w:nsid w:val="6B69631E"/>
    <w:multiLevelType w:val="hybridMultilevel"/>
    <w:tmpl w:val="7E8A06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nsid w:val="6C4D1B53"/>
    <w:multiLevelType w:val="hybridMultilevel"/>
    <w:tmpl w:val="0BAE7B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nsid w:val="6ECD05AC"/>
    <w:multiLevelType w:val="hybridMultilevel"/>
    <w:tmpl w:val="997A8A4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nsid w:val="73294AE6"/>
    <w:multiLevelType w:val="hybridMultilevel"/>
    <w:tmpl w:val="62BE89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nsid w:val="74D97935"/>
    <w:multiLevelType w:val="hybridMultilevel"/>
    <w:tmpl w:val="066494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nsid w:val="773B6975"/>
    <w:multiLevelType w:val="hybridMultilevel"/>
    <w:tmpl w:val="E716FA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nsid w:val="7C214885"/>
    <w:multiLevelType w:val="hybridMultilevel"/>
    <w:tmpl w:val="A75E2E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nsid w:val="7C6866DC"/>
    <w:multiLevelType w:val="hybridMultilevel"/>
    <w:tmpl w:val="B9F6862C"/>
    <w:lvl w:ilvl="0" w:tplc="04090001">
      <w:start w:val="1"/>
      <w:numFmt w:val="bullet"/>
      <w:lvlText w:val=""/>
      <w:lvlJc w:val="left"/>
      <w:pPr>
        <w:ind w:left="787" w:hanging="360"/>
      </w:pPr>
      <w:rPr>
        <w:rFonts w:ascii="Symbol" w:hAnsi="Symbol" w:hint="default"/>
      </w:rPr>
    </w:lvl>
    <w:lvl w:ilvl="1" w:tplc="04090003" w:tentative="1">
      <w:start w:val="1"/>
      <w:numFmt w:val="bullet"/>
      <w:lvlText w:val="o"/>
      <w:lvlJc w:val="left"/>
      <w:pPr>
        <w:ind w:left="1507" w:hanging="360"/>
      </w:pPr>
      <w:rPr>
        <w:rFonts w:ascii="Courier New" w:hAnsi="Courier New" w:hint="default"/>
      </w:rPr>
    </w:lvl>
    <w:lvl w:ilvl="2" w:tplc="04090005" w:tentative="1">
      <w:start w:val="1"/>
      <w:numFmt w:val="bullet"/>
      <w:lvlText w:val=""/>
      <w:lvlJc w:val="left"/>
      <w:pPr>
        <w:ind w:left="2227" w:hanging="360"/>
      </w:pPr>
      <w:rPr>
        <w:rFonts w:ascii="Wingdings" w:hAnsi="Wingdings" w:hint="default"/>
      </w:rPr>
    </w:lvl>
    <w:lvl w:ilvl="3" w:tplc="04090001" w:tentative="1">
      <w:start w:val="1"/>
      <w:numFmt w:val="bullet"/>
      <w:lvlText w:val=""/>
      <w:lvlJc w:val="left"/>
      <w:pPr>
        <w:ind w:left="2947" w:hanging="360"/>
      </w:pPr>
      <w:rPr>
        <w:rFonts w:ascii="Symbol" w:hAnsi="Symbol" w:hint="default"/>
      </w:rPr>
    </w:lvl>
    <w:lvl w:ilvl="4" w:tplc="04090003" w:tentative="1">
      <w:start w:val="1"/>
      <w:numFmt w:val="bullet"/>
      <w:lvlText w:val="o"/>
      <w:lvlJc w:val="left"/>
      <w:pPr>
        <w:ind w:left="3667" w:hanging="360"/>
      </w:pPr>
      <w:rPr>
        <w:rFonts w:ascii="Courier New" w:hAnsi="Courier New" w:hint="default"/>
      </w:rPr>
    </w:lvl>
    <w:lvl w:ilvl="5" w:tplc="04090005" w:tentative="1">
      <w:start w:val="1"/>
      <w:numFmt w:val="bullet"/>
      <w:lvlText w:val=""/>
      <w:lvlJc w:val="left"/>
      <w:pPr>
        <w:ind w:left="4387" w:hanging="360"/>
      </w:pPr>
      <w:rPr>
        <w:rFonts w:ascii="Wingdings" w:hAnsi="Wingdings" w:hint="default"/>
      </w:rPr>
    </w:lvl>
    <w:lvl w:ilvl="6" w:tplc="04090001" w:tentative="1">
      <w:start w:val="1"/>
      <w:numFmt w:val="bullet"/>
      <w:lvlText w:val=""/>
      <w:lvlJc w:val="left"/>
      <w:pPr>
        <w:ind w:left="5107" w:hanging="360"/>
      </w:pPr>
      <w:rPr>
        <w:rFonts w:ascii="Symbol" w:hAnsi="Symbol" w:hint="default"/>
      </w:rPr>
    </w:lvl>
    <w:lvl w:ilvl="7" w:tplc="04090003" w:tentative="1">
      <w:start w:val="1"/>
      <w:numFmt w:val="bullet"/>
      <w:lvlText w:val="o"/>
      <w:lvlJc w:val="left"/>
      <w:pPr>
        <w:ind w:left="5827" w:hanging="360"/>
      </w:pPr>
      <w:rPr>
        <w:rFonts w:ascii="Courier New" w:hAnsi="Courier New" w:hint="default"/>
      </w:rPr>
    </w:lvl>
    <w:lvl w:ilvl="8" w:tplc="04090005" w:tentative="1">
      <w:start w:val="1"/>
      <w:numFmt w:val="bullet"/>
      <w:lvlText w:val=""/>
      <w:lvlJc w:val="left"/>
      <w:pPr>
        <w:ind w:left="6547" w:hanging="360"/>
      </w:pPr>
      <w:rPr>
        <w:rFonts w:ascii="Wingdings" w:hAnsi="Wingdings" w:hint="default"/>
      </w:rPr>
    </w:lvl>
  </w:abstractNum>
  <w:abstractNum w:abstractNumId="64">
    <w:nsid w:val="7CFD3AA0"/>
    <w:multiLevelType w:val="hybridMultilevel"/>
    <w:tmpl w:val="7A14BA42"/>
    <w:lvl w:ilvl="0" w:tplc="04090001">
      <w:start w:val="1"/>
      <w:numFmt w:val="bullet"/>
      <w:lvlText w:val=""/>
      <w:lvlJc w:val="left"/>
      <w:pPr>
        <w:ind w:left="787" w:hanging="360"/>
      </w:pPr>
      <w:rPr>
        <w:rFonts w:ascii="Symbol" w:hAnsi="Symbol" w:hint="default"/>
      </w:rPr>
    </w:lvl>
    <w:lvl w:ilvl="1" w:tplc="04090003" w:tentative="1">
      <w:start w:val="1"/>
      <w:numFmt w:val="bullet"/>
      <w:lvlText w:val="o"/>
      <w:lvlJc w:val="left"/>
      <w:pPr>
        <w:ind w:left="1507" w:hanging="360"/>
      </w:pPr>
      <w:rPr>
        <w:rFonts w:ascii="Courier New" w:hAnsi="Courier New" w:hint="default"/>
      </w:rPr>
    </w:lvl>
    <w:lvl w:ilvl="2" w:tplc="04090005" w:tentative="1">
      <w:start w:val="1"/>
      <w:numFmt w:val="bullet"/>
      <w:lvlText w:val=""/>
      <w:lvlJc w:val="left"/>
      <w:pPr>
        <w:ind w:left="2227" w:hanging="360"/>
      </w:pPr>
      <w:rPr>
        <w:rFonts w:ascii="Wingdings" w:hAnsi="Wingdings" w:hint="default"/>
      </w:rPr>
    </w:lvl>
    <w:lvl w:ilvl="3" w:tplc="04090001" w:tentative="1">
      <w:start w:val="1"/>
      <w:numFmt w:val="bullet"/>
      <w:lvlText w:val=""/>
      <w:lvlJc w:val="left"/>
      <w:pPr>
        <w:ind w:left="2947" w:hanging="360"/>
      </w:pPr>
      <w:rPr>
        <w:rFonts w:ascii="Symbol" w:hAnsi="Symbol" w:hint="default"/>
      </w:rPr>
    </w:lvl>
    <w:lvl w:ilvl="4" w:tplc="04090003" w:tentative="1">
      <w:start w:val="1"/>
      <w:numFmt w:val="bullet"/>
      <w:lvlText w:val="o"/>
      <w:lvlJc w:val="left"/>
      <w:pPr>
        <w:ind w:left="3667" w:hanging="360"/>
      </w:pPr>
      <w:rPr>
        <w:rFonts w:ascii="Courier New" w:hAnsi="Courier New" w:hint="default"/>
      </w:rPr>
    </w:lvl>
    <w:lvl w:ilvl="5" w:tplc="04090005" w:tentative="1">
      <w:start w:val="1"/>
      <w:numFmt w:val="bullet"/>
      <w:lvlText w:val=""/>
      <w:lvlJc w:val="left"/>
      <w:pPr>
        <w:ind w:left="4387" w:hanging="360"/>
      </w:pPr>
      <w:rPr>
        <w:rFonts w:ascii="Wingdings" w:hAnsi="Wingdings" w:hint="default"/>
      </w:rPr>
    </w:lvl>
    <w:lvl w:ilvl="6" w:tplc="04090001" w:tentative="1">
      <w:start w:val="1"/>
      <w:numFmt w:val="bullet"/>
      <w:lvlText w:val=""/>
      <w:lvlJc w:val="left"/>
      <w:pPr>
        <w:ind w:left="5107" w:hanging="360"/>
      </w:pPr>
      <w:rPr>
        <w:rFonts w:ascii="Symbol" w:hAnsi="Symbol" w:hint="default"/>
      </w:rPr>
    </w:lvl>
    <w:lvl w:ilvl="7" w:tplc="04090003" w:tentative="1">
      <w:start w:val="1"/>
      <w:numFmt w:val="bullet"/>
      <w:lvlText w:val="o"/>
      <w:lvlJc w:val="left"/>
      <w:pPr>
        <w:ind w:left="5827" w:hanging="360"/>
      </w:pPr>
      <w:rPr>
        <w:rFonts w:ascii="Courier New" w:hAnsi="Courier New" w:hint="default"/>
      </w:rPr>
    </w:lvl>
    <w:lvl w:ilvl="8" w:tplc="04090005" w:tentative="1">
      <w:start w:val="1"/>
      <w:numFmt w:val="bullet"/>
      <w:lvlText w:val=""/>
      <w:lvlJc w:val="left"/>
      <w:pPr>
        <w:ind w:left="6547" w:hanging="360"/>
      </w:pPr>
      <w:rPr>
        <w:rFonts w:ascii="Wingdings" w:hAnsi="Wingdings" w:hint="default"/>
      </w:rPr>
    </w:lvl>
  </w:abstractNum>
  <w:abstractNum w:abstractNumId="65">
    <w:nsid w:val="7FF11C7A"/>
    <w:multiLevelType w:val="hybridMultilevel"/>
    <w:tmpl w:val="7A186C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4"/>
  </w:num>
  <w:num w:numId="2">
    <w:abstractNumId w:val="52"/>
  </w:num>
  <w:num w:numId="3">
    <w:abstractNumId w:val="26"/>
  </w:num>
  <w:num w:numId="4">
    <w:abstractNumId w:val="1"/>
  </w:num>
  <w:num w:numId="5">
    <w:abstractNumId w:val="59"/>
  </w:num>
  <w:num w:numId="6">
    <w:abstractNumId w:val="24"/>
  </w:num>
  <w:num w:numId="7">
    <w:abstractNumId w:val="3"/>
  </w:num>
  <w:num w:numId="8">
    <w:abstractNumId w:val="28"/>
  </w:num>
  <w:num w:numId="9">
    <w:abstractNumId w:val="53"/>
  </w:num>
  <w:num w:numId="10">
    <w:abstractNumId w:val="33"/>
  </w:num>
  <w:num w:numId="11">
    <w:abstractNumId w:val="25"/>
  </w:num>
  <w:num w:numId="12">
    <w:abstractNumId w:val="13"/>
  </w:num>
  <w:num w:numId="13">
    <w:abstractNumId w:val="56"/>
  </w:num>
  <w:num w:numId="14">
    <w:abstractNumId w:val="37"/>
  </w:num>
  <w:num w:numId="15">
    <w:abstractNumId w:val="15"/>
  </w:num>
  <w:num w:numId="16">
    <w:abstractNumId w:val="14"/>
  </w:num>
  <w:num w:numId="17">
    <w:abstractNumId w:val="47"/>
  </w:num>
  <w:num w:numId="18">
    <w:abstractNumId w:val="42"/>
  </w:num>
  <w:num w:numId="19">
    <w:abstractNumId w:val="7"/>
  </w:num>
  <w:num w:numId="20">
    <w:abstractNumId w:val="2"/>
  </w:num>
  <w:num w:numId="21">
    <w:abstractNumId w:val="57"/>
  </w:num>
  <w:num w:numId="22">
    <w:abstractNumId w:val="60"/>
  </w:num>
  <w:num w:numId="23">
    <w:abstractNumId w:val="22"/>
  </w:num>
  <w:num w:numId="24">
    <w:abstractNumId w:val="5"/>
  </w:num>
  <w:num w:numId="25">
    <w:abstractNumId w:val="36"/>
  </w:num>
  <w:num w:numId="26">
    <w:abstractNumId w:val="40"/>
  </w:num>
  <w:num w:numId="27">
    <w:abstractNumId w:val="4"/>
  </w:num>
  <w:num w:numId="28">
    <w:abstractNumId w:val="41"/>
  </w:num>
  <w:num w:numId="29">
    <w:abstractNumId w:val="32"/>
  </w:num>
  <w:num w:numId="30">
    <w:abstractNumId w:val="18"/>
  </w:num>
  <w:num w:numId="31">
    <w:abstractNumId w:val="51"/>
  </w:num>
  <w:num w:numId="32">
    <w:abstractNumId w:val="27"/>
  </w:num>
  <w:num w:numId="33">
    <w:abstractNumId w:val="61"/>
  </w:num>
  <w:num w:numId="34">
    <w:abstractNumId w:val="6"/>
  </w:num>
  <w:num w:numId="35">
    <w:abstractNumId w:val="23"/>
  </w:num>
  <w:num w:numId="36">
    <w:abstractNumId w:val="17"/>
  </w:num>
  <w:num w:numId="37">
    <w:abstractNumId w:val="58"/>
  </w:num>
  <w:num w:numId="38">
    <w:abstractNumId w:val="35"/>
  </w:num>
  <w:num w:numId="39">
    <w:abstractNumId w:val="65"/>
  </w:num>
  <w:num w:numId="40">
    <w:abstractNumId w:val="11"/>
  </w:num>
  <w:num w:numId="41">
    <w:abstractNumId w:val="12"/>
  </w:num>
  <w:num w:numId="42">
    <w:abstractNumId w:val="38"/>
  </w:num>
  <w:num w:numId="43">
    <w:abstractNumId w:val="20"/>
  </w:num>
  <w:num w:numId="44">
    <w:abstractNumId w:val="54"/>
  </w:num>
  <w:num w:numId="45">
    <w:abstractNumId w:val="16"/>
  </w:num>
  <w:num w:numId="46">
    <w:abstractNumId w:val="45"/>
  </w:num>
  <w:num w:numId="47">
    <w:abstractNumId w:val="44"/>
  </w:num>
  <w:num w:numId="48">
    <w:abstractNumId w:val="48"/>
  </w:num>
  <w:num w:numId="49">
    <w:abstractNumId w:val="9"/>
  </w:num>
  <w:num w:numId="50">
    <w:abstractNumId w:val="49"/>
  </w:num>
  <w:num w:numId="51">
    <w:abstractNumId w:val="30"/>
  </w:num>
  <w:num w:numId="52">
    <w:abstractNumId w:val="55"/>
  </w:num>
  <w:num w:numId="53">
    <w:abstractNumId w:val="29"/>
  </w:num>
  <w:num w:numId="54">
    <w:abstractNumId w:val="46"/>
  </w:num>
  <w:num w:numId="55">
    <w:abstractNumId w:val="63"/>
  </w:num>
  <w:num w:numId="56">
    <w:abstractNumId w:val="34"/>
  </w:num>
  <w:num w:numId="57">
    <w:abstractNumId w:val="8"/>
  </w:num>
  <w:num w:numId="58">
    <w:abstractNumId w:val="0"/>
  </w:num>
  <w:num w:numId="59">
    <w:abstractNumId w:val="21"/>
  </w:num>
  <w:num w:numId="60">
    <w:abstractNumId w:val="19"/>
  </w:num>
  <w:num w:numId="61">
    <w:abstractNumId w:val="43"/>
  </w:num>
  <w:num w:numId="62">
    <w:abstractNumId w:val="62"/>
  </w:num>
  <w:num w:numId="63">
    <w:abstractNumId w:val="31"/>
  </w:num>
  <w:num w:numId="64">
    <w:abstractNumId w:val="10"/>
  </w:num>
  <w:num w:numId="65">
    <w:abstractNumId w:val="50"/>
  </w:num>
  <w:num w:numId="66">
    <w:abstractNumId w:val="39"/>
  </w:num>
  <w:numIdMacAtCleanup w:val="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9"/>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32E8"/>
    <w:rsid w:val="00001E96"/>
    <w:rsid w:val="0000415C"/>
    <w:rsid w:val="00010645"/>
    <w:rsid w:val="00010B2D"/>
    <w:rsid w:val="000112F7"/>
    <w:rsid w:val="00011850"/>
    <w:rsid w:val="000123DD"/>
    <w:rsid w:val="00014B68"/>
    <w:rsid w:val="000177F9"/>
    <w:rsid w:val="00022C77"/>
    <w:rsid w:val="000234C4"/>
    <w:rsid w:val="00023E52"/>
    <w:rsid w:val="000267C2"/>
    <w:rsid w:val="000268E6"/>
    <w:rsid w:val="000271D2"/>
    <w:rsid w:val="000307F3"/>
    <w:rsid w:val="0003203D"/>
    <w:rsid w:val="00033122"/>
    <w:rsid w:val="000332E8"/>
    <w:rsid w:val="000343E8"/>
    <w:rsid w:val="00035EC9"/>
    <w:rsid w:val="00035F18"/>
    <w:rsid w:val="00036681"/>
    <w:rsid w:val="000366B7"/>
    <w:rsid w:val="0003745D"/>
    <w:rsid w:val="000378CE"/>
    <w:rsid w:val="0004170F"/>
    <w:rsid w:val="00041806"/>
    <w:rsid w:val="00041E44"/>
    <w:rsid w:val="00046ACB"/>
    <w:rsid w:val="000473B6"/>
    <w:rsid w:val="00047E88"/>
    <w:rsid w:val="00052A00"/>
    <w:rsid w:val="00053C21"/>
    <w:rsid w:val="000551E4"/>
    <w:rsid w:val="00055560"/>
    <w:rsid w:val="0005561F"/>
    <w:rsid w:val="00055962"/>
    <w:rsid w:val="00056003"/>
    <w:rsid w:val="000566CD"/>
    <w:rsid w:val="000567F6"/>
    <w:rsid w:val="00060F99"/>
    <w:rsid w:val="00065EF8"/>
    <w:rsid w:val="0006621E"/>
    <w:rsid w:val="00066925"/>
    <w:rsid w:val="00067872"/>
    <w:rsid w:val="00070602"/>
    <w:rsid w:val="0007215C"/>
    <w:rsid w:val="00073DE6"/>
    <w:rsid w:val="00076B7A"/>
    <w:rsid w:val="00076FF9"/>
    <w:rsid w:val="000805F2"/>
    <w:rsid w:val="000812C9"/>
    <w:rsid w:val="00082005"/>
    <w:rsid w:val="00082F0E"/>
    <w:rsid w:val="00083CC0"/>
    <w:rsid w:val="00083CC4"/>
    <w:rsid w:val="00084807"/>
    <w:rsid w:val="00085EBB"/>
    <w:rsid w:val="00086FD2"/>
    <w:rsid w:val="000905C7"/>
    <w:rsid w:val="00091436"/>
    <w:rsid w:val="0009302E"/>
    <w:rsid w:val="000975D3"/>
    <w:rsid w:val="000A002D"/>
    <w:rsid w:val="000A012A"/>
    <w:rsid w:val="000A1A98"/>
    <w:rsid w:val="000A2C0B"/>
    <w:rsid w:val="000A46EA"/>
    <w:rsid w:val="000A62AD"/>
    <w:rsid w:val="000A7B58"/>
    <w:rsid w:val="000B009B"/>
    <w:rsid w:val="000B176B"/>
    <w:rsid w:val="000B1B99"/>
    <w:rsid w:val="000B308F"/>
    <w:rsid w:val="000B6CE6"/>
    <w:rsid w:val="000B79B8"/>
    <w:rsid w:val="000C2935"/>
    <w:rsid w:val="000C3EB1"/>
    <w:rsid w:val="000C5A17"/>
    <w:rsid w:val="000D0D45"/>
    <w:rsid w:val="000D0E2D"/>
    <w:rsid w:val="000D3236"/>
    <w:rsid w:val="000D3547"/>
    <w:rsid w:val="000D3FA0"/>
    <w:rsid w:val="000D6252"/>
    <w:rsid w:val="000D6449"/>
    <w:rsid w:val="000E1B0D"/>
    <w:rsid w:val="000E2F35"/>
    <w:rsid w:val="000E6F2B"/>
    <w:rsid w:val="000E70DF"/>
    <w:rsid w:val="000F00D9"/>
    <w:rsid w:val="000F00E7"/>
    <w:rsid w:val="000F14B3"/>
    <w:rsid w:val="000F40EF"/>
    <w:rsid w:val="000F7497"/>
    <w:rsid w:val="000F7CEC"/>
    <w:rsid w:val="001000DB"/>
    <w:rsid w:val="001005D8"/>
    <w:rsid w:val="00101366"/>
    <w:rsid w:val="00101A44"/>
    <w:rsid w:val="00102657"/>
    <w:rsid w:val="00102B02"/>
    <w:rsid w:val="0010328A"/>
    <w:rsid w:val="001054CD"/>
    <w:rsid w:val="001115D1"/>
    <w:rsid w:val="00112002"/>
    <w:rsid w:val="0011220C"/>
    <w:rsid w:val="00112C97"/>
    <w:rsid w:val="00112FD9"/>
    <w:rsid w:val="00112FEC"/>
    <w:rsid w:val="0011430F"/>
    <w:rsid w:val="001144ED"/>
    <w:rsid w:val="00114C79"/>
    <w:rsid w:val="0011617C"/>
    <w:rsid w:val="0011650B"/>
    <w:rsid w:val="00117EC2"/>
    <w:rsid w:val="00120F3F"/>
    <w:rsid w:val="00121ADC"/>
    <w:rsid w:val="00121E87"/>
    <w:rsid w:val="001222E9"/>
    <w:rsid w:val="001231BC"/>
    <w:rsid w:val="00123209"/>
    <w:rsid w:val="00124116"/>
    <w:rsid w:val="0012440F"/>
    <w:rsid w:val="00124754"/>
    <w:rsid w:val="00125EA3"/>
    <w:rsid w:val="00127F2F"/>
    <w:rsid w:val="00130A6D"/>
    <w:rsid w:val="00131804"/>
    <w:rsid w:val="001373C3"/>
    <w:rsid w:val="00137921"/>
    <w:rsid w:val="00137AC2"/>
    <w:rsid w:val="00137BF6"/>
    <w:rsid w:val="00143E6B"/>
    <w:rsid w:val="00145603"/>
    <w:rsid w:val="00146075"/>
    <w:rsid w:val="00146744"/>
    <w:rsid w:val="00147CC6"/>
    <w:rsid w:val="00152CD8"/>
    <w:rsid w:val="00153052"/>
    <w:rsid w:val="001543AA"/>
    <w:rsid w:val="00155321"/>
    <w:rsid w:val="00155431"/>
    <w:rsid w:val="00156368"/>
    <w:rsid w:val="00157310"/>
    <w:rsid w:val="001573B4"/>
    <w:rsid w:val="00157BB7"/>
    <w:rsid w:val="00160AAB"/>
    <w:rsid w:val="00160B59"/>
    <w:rsid w:val="001635D3"/>
    <w:rsid w:val="0016494B"/>
    <w:rsid w:val="00164C03"/>
    <w:rsid w:val="00165368"/>
    <w:rsid w:val="0017331F"/>
    <w:rsid w:val="0017464C"/>
    <w:rsid w:val="00174F76"/>
    <w:rsid w:val="001751DA"/>
    <w:rsid w:val="001752F5"/>
    <w:rsid w:val="00176259"/>
    <w:rsid w:val="00177107"/>
    <w:rsid w:val="001773F3"/>
    <w:rsid w:val="00177C9D"/>
    <w:rsid w:val="00180220"/>
    <w:rsid w:val="00180A8A"/>
    <w:rsid w:val="00181E5A"/>
    <w:rsid w:val="00181EE0"/>
    <w:rsid w:val="00182370"/>
    <w:rsid w:val="00182C53"/>
    <w:rsid w:val="00183093"/>
    <w:rsid w:val="00186995"/>
    <w:rsid w:val="00190BCB"/>
    <w:rsid w:val="0019309A"/>
    <w:rsid w:val="001973EE"/>
    <w:rsid w:val="00197D7D"/>
    <w:rsid w:val="001A0DA6"/>
    <w:rsid w:val="001A149A"/>
    <w:rsid w:val="001A2566"/>
    <w:rsid w:val="001A36A5"/>
    <w:rsid w:val="001A4EB3"/>
    <w:rsid w:val="001A6394"/>
    <w:rsid w:val="001A7496"/>
    <w:rsid w:val="001B084C"/>
    <w:rsid w:val="001B1837"/>
    <w:rsid w:val="001B2AF9"/>
    <w:rsid w:val="001C202E"/>
    <w:rsid w:val="001C21DA"/>
    <w:rsid w:val="001C2841"/>
    <w:rsid w:val="001C4FDE"/>
    <w:rsid w:val="001C539C"/>
    <w:rsid w:val="001C60F3"/>
    <w:rsid w:val="001C6276"/>
    <w:rsid w:val="001C66A1"/>
    <w:rsid w:val="001C67D5"/>
    <w:rsid w:val="001C6BF2"/>
    <w:rsid w:val="001D1811"/>
    <w:rsid w:val="001D2D0F"/>
    <w:rsid w:val="001D51D6"/>
    <w:rsid w:val="001D5311"/>
    <w:rsid w:val="001D6691"/>
    <w:rsid w:val="001D68E8"/>
    <w:rsid w:val="001E01C1"/>
    <w:rsid w:val="001E0875"/>
    <w:rsid w:val="001E27D6"/>
    <w:rsid w:val="001E4F6A"/>
    <w:rsid w:val="001E5AE3"/>
    <w:rsid w:val="001E720D"/>
    <w:rsid w:val="001E7B50"/>
    <w:rsid w:val="001F016F"/>
    <w:rsid w:val="001F0BA1"/>
    <w:rsid w:val="001F0F0A"/>
    <w:rsid w:val="001F190C"/>
    <w:rsid w:val="001F386C"/>
    <w:rsid w:val="001F53AC"/>
    <w:rsid w:val="001F6507"/>
    <w:rsid w:val="00200F91"/>
    <w:rsid w:val="002015B5"/>
    <w:rsid w:val="00206186"/>
    <w:rsid w:val="00207C20"/>
    <w:rsid w:val="00210B06"/>
    <w:rsid w:val="002117B1"/>
    <w:rsid w:val="00211864"/>
    <w:rsid w:val="00214731"/>
    <w:rsid w:val="002148DF"/>
    <w:rsid w:val="00215A66"/>
    <w:rsid w:val="00216D7C"/>
    <w:rsid w:val="00217DB2"/>
    <w:rsid w:val="00220A52"/>
    <w:rsid w:val="00221DA5"/>
    <w:rsid w:val="00222309"/>
    <w:rsid w:val="00223131"/>
    <w:rsid w:val="0022348D"/>
    <w:rsid w:val="002242D6"/>
    <w:rsid w:val="00226BF3"/>
    <w:rsid w:val="00226C02"/>
    <w:rsid w:val="00230D1B"/>
    <w:rsid w:val="0023175E"/>
    <w:rsid w:val="00231A75"/>
    <w:rsid w:val="00234CCA"/>
    <w:rsid w:val="00237A6A"/>
    <w:rsid w:val="00240298"/>
    <w:rsid w:val="00240E1F"/>
    <w:rsid w:val="002428FA"/>
    <w:rsid w:val="00242CD9"/>
    <w:rsid w:val="00243333"/>
    <w:rsid w:val="002435A7"/>
    <w:rsid w:val="00243B48"/>
    <w:rsid w:val="00243E1E"/>
    <w:rsid w:val="0024489D"/>
    <w:rsid w:val="002449AB"/>
    <w:rsid w:val="00244CB1"/>
    <w:rsid w:val="002459B1"/>
    <w:rsid w:val="00250E27"/>
    <w:rsid w:val="00251193"/>
    <w:rsid w:val="00252DA2"/>
    <w:rsid w:val="00253997"/>
    <w:rsid w:val="00254EAE"/>
    <w:rsid w:val="00260E47"/>
    <w:rsid w:val="00261421"/>
    <w:rsid w:val="002645D6"/>
    <w:rsid w:val="00265053"/>
    <w:rsid w:val="0026632F"/>
    <w:rsid w:val="002734E0"/>
    <w:rsid w:val="002747F9"/>
    <w:rsid w:val="002760E4"/>
    <w:rsid w:val="0027701B"/>
    <w:rsid w:val="002803D3"/>
    <w:rsid w:val="00281F23"/>
    <w:rsid w:val="00282E95"/>
    <w:rsid w:val="0028380E"/>
    <w:rsid w:val="00283C1D"/>
    <w:rsid w:val="002841B5"/>
    <w:rsid w:val="002843D3"/>
    <w:rsid w:val="00286AA2"/>
    <w:rsid w:val="00287B8C"/>
    <w:rsid w:val="0029052A"/>
    <w:rsid w:val="00290A5E"/>
    <w:rsid w:val="00292333"/>
    <w:rsid w:val="00294713"/>
    <w:rsid w:val="002947D1"/>
    <w:rsid w:val="00295479"/>
    <w:rsid w:val="00295744"/>
    <w:rsid w:val="0029599B"/>
    <w:rsid w:val="00296BCE"/>
    <w:rsid w:val="00297C42"/>
    <w:rsid w:val="002A1851"/>
    <w:rsid w:val="002A5268"/>
    <w:rsid w:val="002A78A1"/>
    <w:rsid w:val="002A7AEC"/>
    <w:rsid w:val="002A7C36"/>
    <w:rsid w:val="002B110C"/>
    <w:rsid w:val="002B1A5A"/>
    <w:rsid w:val="002B21E2"/>
    <w:rsid w:val="002B3076"/>
    <w:rsid w:val="002B578E"/>
    <w:rsid w:val="002B5B9F"/>
    <w:rsid w:val="002B68B3"/>
    <w:rsid w:val="002B71E9"/>
    <w:rsid w:val="002B76EC"/>
    <w:rsid w:val="002C166C"/>
    <w:rsid w:val="002C66F3"/>
    <w:rsid w:val="002C69E2"/>
    <w:rsid w:val="002D0500"/>
    <w:rsid w:val="002D08D8"/>
    <w:rsid w:val="002D09C4"/>
    <w:rsid w:val="002D3514"/>
    <w:rsid w:val="002D495D"/>
    <w:rsid w:val="002D7226"/>
    <w:rsid w:val="002E0527"/>
    <w:rsid w:val="002E2AA7"/>
    <w:rsid w:val="002E379F"/>
    <w:rsid w:val="002E5C8B"/>
    <w:rsid w:val="002E66A4"/>
    <w:rsid w:val="002E7773"/>
    <w:rsid w:val="002F114A"/>
    <w:rsid w:val="002F1FD2"/>
    <w:rsid w:val="002F2311"/>
    <w:rsid w:val="002F28BF"/>
    <w:rsid w:val="002F295D"/>
    <w:rsid w:val="002F3797"/>
    <w:rsid w:val="002F5312"/>
    <w:rsid w:val="002F7748"/>
    <w:rsid w:val="002F7B26"/>
    <w:rsid w:val="003007E9"/>
    <w:rsid w:val="00302126"/>
    <w:rsid w:val="0030381F"/>
    <w:rsid w:val="003043D1"/>
    <w:rsid w:val="00305124"/>
    <w:rsid w:val="003075B9"/>
    <w:rsid w:val="00307697"/>
    <w:rsid w:val="0031030E"/>
    <w:rsid w:val="00311C6C"/>
    <w:rsid w:val="0031310C"/>
    <w:rsid w:val="00313121"/>
    <w:rsid w:val="00315062"/>
    <w:rsid w:val="0031596B"/>
    <w:rsid w:val="00320ED5"/>
    <w:rsid w:val="00322C45"/>
    <w:rsid w:val="00323789"/>
    <w:rsid w:val="00326190"/>
    <w:rsid w:val="00326206"/>
    <w:rsid w:val="00326C5D"/>
    <w:rsid w:val="00327755"/>
    <w:rsid w:val="00330F37"/>
    <w:rsid w:val="00331365"/>
    <w:rsid w:val="003345A6"/>
    <w:rsid w:val="00335307"/>
    <w:rsid w:val="00337FB9"/>
    <w:rsid w:val="003400BA"/>
    <w:rsid w:val="00342FCB"/>
    <w:rsid w:val="003442FF"/>
    <w:rsid w:val="00345DB5"/>
    <w:rsid w:val="00354432"/>
    <w:rsid w:val="00354BF6"/>
    <w:rsid w:val="00356A43"/>
    <w:rsid w:val="0035758B"/>
    <w:rsid w:val="003575DF"/>
    <w:rsid w:val="0036132D"/>
    <w:rsid w:val="00363E32"/>
    <w:rsid w:val="00366533"/>
    <w:rsid w:val="0036693C"/>
    <w:rsid w:val="003669DB"/>
    <w:rsid w:val="00367552"/>
    <w:rsid w:val="00370806"/>
    <w:rsid w:val="00371928"/>
    <w:rsid w:val="00372915"/>
    <w:rsid w:val="00374688"/>
    <w:rsid w:val="00375AD5"/>
    <w:rsid w:val="00375CCF"/>
    <w:rsid w:val="0037606A"/>
    <w:rsid w:val="00376DB7"/>
    <w:rsid w:val="003808C5"/>
    <w:rsid w:val="00380B60"/>
    <w:rsid w:val="003822D8"/>
    <w:rsid w:val="00382ADC"/>
    <w:rsid w:val="00382C5F"/>
    <w:rsid w:val="003854B8"/>
    <w:rsid w:val="00385C47"/>
    <w:rsid w:val="0038771C"/>
    <w:rsid w:val="00391124"/>
    <w:rsid w:val="003913B4"/>
    <w:rsid w:val="00391800"/>
    <w:rsid w:val="0039185A"/>
    <w:rsid w:val="003923EA"/>
    <w:rsid w:val="00392AE1"/>
    <w:rsid w:val="00393F30"/>
    <w:rsid w:val="00394449"/>
    <w:rsid w:val="00394972"/>
    <w:rsid w:val="00395084"/>
    <w:rsid w:val="00396CE8"/>
    <w:rsid w:val="003A0BA5"/>
    <w:rsid w:val="003A0D1A"/>
    <w:rsid w:val="003A6FBF"/>
    <w:rsid w:val="003B0C9F"/>
    <w:rsid w:val="003B197B"/>
    <w:rsid w:val="003B2539"/>
    <w:rsid w:val="003B3622"/>
    <w:rsid w:val="003B4F5A"/>
    <w:rsid w:val="003B504D"/>
    <w:rsid w:val="003B70AC"/>
    <w:rsid w:val="003C0E8B"/>
    <w:rsid w:val="003C260D"/>
    <w:rsid w:val="003C3201"/>
    <w:rsid w:val="003C431A"/>
    <w:rsid w:val="003C4A00"/>
    <w:rsid w:val="003C52D7"/>
    <w:rsid w:val="003C5651"/>
    <w:rsid w:val="003C598D"/>
    <w:rsid w:val="003C6A74"/>
    <w:rsid w:val="003C719F"/>
    <w:rsid w:val="003C721C"/>
    <w:rsid w:val="003D153C"/>
    <w:rsid w:val="003D3558"/>
    <w:rsid w:val="003D55AF"/>
    <w:rsid w:val="003E0096"/>
    <w:rsid w:val="003E02B8"/>
    <w:rsid w:val="003E15D9"/>
    <w:rsid w:val="003E23BB"/>
    <w:rsid w:val="003E2D5C"/>
    <w:rsid w:val="003E2FF6"/>
    <w:rsid w:val="003E4706"/>
    <w:rsid w:val="003E689E"/>
    <w:rsid w:val="003E73E2"/>
    <w:rsid w:val="003E73ED"/>
    <w:rsid w:val="003F0D06"/>
    <w:rsid w:val="003F2124"/>
    <w:rsid w:val="003F3798"/>
    <w:rsid w:val="003F4008"/>
    <w:rsid w:val="003F655A"/>
    <w:rsid w:val="003F66F9"/>
    <w:rsid w:val="003F7F14"/>
    <w:rsid w:val="00402161"/>
    <w:rsid w:val="00405058"/>
    <w:rsid w:val="004050C8"/>
    <w:rsid w:val="00406BBC"/>
    <w:rsid w:val="00406D10"/>
    <w:rsid w:val="004073A1"/>
    <w:rsid w:val="00407DDA"/>
    <w:rsid w:val="00411B15"/>
    <w:rsid w:val="004122B1"/>
    <w:rsid w:val="004141C0"/>
    <w:rsid w:val="004148A9"/>
    <w:rsid w:val="00416573"/>
    <w:rsid w:val="004173A9"/>
    <w:rsid w:val="00421C50"/>
    <w:rsid w:val="0042369F"/>
    <w:rsid w:val="0042578A"/>
    <w:rsid w:val="004260BD"/>
    <w:rsid w:val="0042661E"/>
    <w:rsid w:val="0042795E"/>
    <w:rsid w:val="004308B9"/>
    <w:rsid w:val="00431519"/>
    <w:rsid w:val="004316FD"/>
    <w:rsid w:val="004329ED"/>
    <w:rsid w:val="00436563"/>
    <w:rsid w:val="00436F21"/>
    <w:rsid w:val="004372B6"/>
    <w:rsid w:val="00442218"/>
    <w:rsid w:val="00447102"/>
    <w:rsid w:val="00447B9A"/>
    <w:rsid w:val="00447F93"/>
    <w:rsid w:val="00451B61"/>
    <w:rsid w:val="00452B70"/>
    <w:rsid w:val="00453274"/>
    <w:rsid w:val="00455544"/>
    <w:rsid w:val="0045571E"/>
    <w:rsid w:val="00456C30"/>
    <w:rsid w:val="0045733A"/>
    <w:rsid w:val="00462951"/>
    <w:rsid w:val="00466050"/>
    <w:rsid w:val="004674F2"/>
    <w:rsid w:val="00467DAA"/>
    <w:rsid w:val="0047010A"/>
    <w:rsid w:val="00472874"/>
    <w:rsid w:val="004730A6"/>
    <w:rsid w:val="0047344A"/>
    <w:rsid w:val="00474750"/>
    <w:rsid w:val="00475C6B"/>
    <w:rsid w:val="00480090"/>
    <w:rsid w:val="00481520"/>
    <w:rsid w:val="00481D06"/>
    <w:rsid w:val="00481ED5"/>
    <w:rsid w:val="00481F5F"/>
    <w:rsid w:val="00484366"/>
    <w:rsid w:val="004844B6"/>
    <w:rsid w:val="00484ACD"/>
    <w:rsid w:val="00485F11"/>
    <w:rsid w:val="00485F7A"/>
    <w:rsid w:val="004865AA"/>
    <w:rsid w:val="00490AC6"/>
    <w:rsid w:val="0049263C"/>
    <w:rsid w:val="00492AE0"/>
    <w:rsid w:val="00492F1B"/>
    <w:rsid w:val="00493E0C"/>
    <w:rsid w:val="00494C9A"/>
    <w:rsid w:val="00495288"/>
    <w:rsid w:val="004A044C"/>
    <w:rsid w:val="004A0749"/>
    <w:rsid w:val="004A0820"/>
    <w:rsid w:val="004A14D8"/>
    <w:rsid w:val="004A1A6D"/>
    <w:rsid w:val="004A2058"/>
    <w:rsid w:val="004A362E"/>
    <w:rsid w:val="004A4BA7"/>
    <w:rsid w:val="004A570F"/>
    <w:rsid w:val="004A57E1"/>
    <w:rsid w:val="004A5F73"/>
    <w:rsid w:val="004B0B13"/>
    <w:rsid w:val="004B1CF1"/>
    <w:rsid w:val="004B233D"/>
    <w:rsid w:val="004B26BC"/>
    <w:rsid w:val="004B30CB"/>
    <w:rsid w:val="004B67F1"/>
    <w:rsid w:val="004B685B"/>
    <w:rsid w:val="004B7DA0"/>
    <w:rsid w:val="004C00A5"/>
    <w:rsid w:val="004C16DE"/>
    <w:rsid w:val="004C539B"/>
    <w:rsid w:val="004C63F2"/>
    <w:rsid w:val="004C6960"/>
    <w:rsid w:val="004C7BDA"/>
    <w:rsid w:val="004D0D9F"/>
    <w:rsid w:val="004D1300"/>
    <w:rsid w:val="004D22CD"/>
    <w:rsid w:val="004D52BF"/>
    <w:rsid w:val="004E0FA1"/>
    <w:rsid w:val="004E211B"/>
    <w:rsid w:val="004E31F9"/>
    <w:rsid w:val="004E42B7"/>
    <w:rsid w:val="004E58C8"/>
    <w:rsid w:val="004E5F8B"/>
    <w:rsid w:val="004E6D0C"/>
    <w:rsid w:val="004F1CC8"/>
    <w:rsid w:val="004F27DF"/>
    <w:rsid w:val="004F3B4F"/>
    <w:rsid w:val="004F3F7A"/>
    <w:rsid w:val="004F50CE"/>
    <w:rsid w:val="00500021"/>
    <w:rsid w:val="00502BEB"/>
    <w:rsid w:val="00503D8F"/>
    <w:rsid w:val="00504ACC"/>
    <w:rsid w:val="00511874"/>
    <w:rsid w:val="005135DE"/>
    <w:rsid w:val="00515980"/>
    <w:rsid w:val="005173B4"/>
    <w:rsid w:val="005209F6"/>
    <w:rsid w:val="0052122A"/>
    <w:rsid w:val="005214D1"/>
    <w:rsid w:val="00521570"/>
    <w:rsid w:val="005219FE"/>
    <w:rsid w:val="0052506B"/>
    <w:rsid w:val="005271BC"/>
    <w:rsid w:val="00527FA5"/>
    <w:rsid w:val="005310A9"/>
    <w:rsid w:val="00531168"/>
    <w:rsid w:val="00531620"/>
    <w:rsid w:val="00533015"/>
    <w:rsid w:val="00533A90"/>
    <w:rsid w:val="00536B23"/>
    <w:rsid w:val="0054511A"/>
    <w:rsid w:val="0054562A"/>
    <w:rsid w:val="00554FFE"/>
    <w:rsid w:val="00556BB5"/>
    <w:rsid w:val="00556E0B"/>
    <w:rsid w:val="0056121B"/>
    <w:rsid w:val="00562326"/>
    <w:rsid w:val="005629E5"/>
    <w:rsid w:val="00563E33"/>
    <w:rsid w:val="0056555C"/>
    <w:rsid w:val="00570AC3"/>
    <w:rsid w:val="00570B29"/>
    <w:rsid w:val="00571BC5"/>
    <w:rsid w:val="00571E6C"/>
    <w:rsid w:val="005732B8"/>
    <w:rsid w:val="0057335B"/>
    <w:rsid w:val="00575A4C"/>
    <w:rsid w:val="00576404"/>
    <w:rsid w:val="005778EE"/>
    <w:rsid w:val="005825D0"/>
    <w:rsid w:val="00584B01"/>
    <w:rsid w:val="00586079"/>
    <w:rsid w:val="00586EC7"/>
    <w:rsid w:val="00592109"/>
    <w:rsid w:val="00594129"/>
    <w:rsid w:val="00596049"/>
    <w:rsid w:val="00596077"/>
    <w:rsid w:val="005A072F"/>
    <w:rsid w:val="005A1910"/>
    <w:rsid w:val="005A19A9"/>
    <w:rsid w:val="005A4E37"/>
    <w:rsid w:val="005A69E9"/>
    <w:rsid w:val="005A6C71"/>
    <w:rsid w:val="005A6DFD"/>
    <w:rsid w:val="005A76B1"/>
    <w:rsid w:val="005B04C0"/>
    <w:rsid w:val="005B1C2D"/>
    <w:rsid w:val="005B5592"/>
    <w:rsid w:val="005B5A9C"/>
    <w:rsid w:val="005C5DA3"/>
    <w:rsid w:val="005D0566"/>
    <w:rsid w:val="005D0741"/>
    <w:rsid w:val="005D2C10"/>
    <w:rsid w:val="005D3782"/>
    <w:rsid w:val="005D45FC"/>
    <w:rsid w:val="005D46B0"/>
    <w:rsid w:val="005D6CE9"/>
    <w:rsid w:val="005D75A5"/>
    <w:rsid w:val="005E2041"/>
    <w:rsid w:val="005E3C01"/>
    <w:rsid w:val="005E5750"/>
    <w:rsid w:val="005E738E"/>
    <w:rsid w:val="005F022F"/>
    <w:rsid w:val="005F2971"/>
    <w:rsid w:val="005F39DF"/>
    <w:rsid w:val="005F41AB"/>
    <w:rsid w:val="005F4460"/>
    <w:rsid w:val="005F46AE"/>
    <w:rsid w:val="005F4A30"/>
    <w:rsid w:val="005F512B"/>
    <w:rsid w:val="005F52C5"/>
    <w:rsid w:val="005F5463"/>
    <w:rsid w:val="005F60BC"/>
    <w:rsid w:val="005F7F2C"/>
    <w:rsid w:val="0060033F"/>
    <w:rsid w:val="0060175D"/>
    <w:rsid w:val="00602F9D"/>
    <w:rsid w:val="00603547"/>
    <w:rsid w:val="00604A41"/>
    <w:rsid w:val="00604E4C"/>
    <w:rsid w:val="006056CC"/>
    <w:rsid w:val="006067FB"/>
    <w:rsid w:val="00610CFA"/>
    <w:rsid w:val="006118D4"/>
    <w:rsid w:val="00611E30"/>
    <w:rsid w:val="00613176"/>
    <w:rsid w:val="00613729"/>
    <w:rsid w:val="00613CA6"/>
    <w:rsid w:val="00615102"/>
    <w:rsid w:val="00615733"/>
    <w:rsid w:val="00620B34"/>
    <w:rsid w:val="00621331"/>
    <w:rsid w:val="00623084"/>
    <w:rsid w:val="00623B42"/>
    <w:rsid w:val="0062475C"/>
    <w:rsid w:val="00624DDE"/>
    <w:rsid w:val="00626B57"/>
    <w:rsid w:val="0062754A"/>
    <w:rsid w:val="006318A9"/>
    <w:rsid w:val="00633225"/>
    <w:rsid w:val="00637746"/>
    <w:rsid w:val="006434C3"/>
    <w:rsid w:val="00644EBA"/>
    <w:rsid w:val="0064654E"/>
    <w:rsid w:val="00647456"/>
    <w:rsid w:val="00647A81"/>
    <w:rsid w:val="00650FCD"/>
    <w:rsid w:val="00651BCD"/>
    <w:rsid w:val="0065222E"/>
    <w:rsid w:val="006538E3"/>
    <w:rsid w:val="006539D4"/>
    <w:rsid w:val="00654E65"/>
    <w:rsid w:val="00656B9B"/>
    <w:rsid w:val="0065745F"/>
    <w:rsid w:val="0066093B"/>
    <w:rsid w:val="00660D22"/>
    <w:rsid w:val="00661A4A"/>
    <w:rsid w:val="0066374A"/>
    <w:rsid w:val="006638BB"/>
    <w:rsid w:val="00663D8E"/>
    <w:rsid w:val="006643EE"/>
    <w:rsid w:val="00666E8C"/>
    <w:rsid w:val="0066755F"/>
    <w:rsid w:val="006677A2"/>
    <w:rsid w:val="006733E0"/>
    <w:rsid w:val="00676E3E"/>
    <w:rsid w:val="006808CD"/>
    <w:rsid w:val="0068190D"/>
    <w:rsid w:val="0068526E"/>
    <w:rsid w:val="00686AC8"/>
    <w:rsid w:val="00694E62"/>
    <w:rsid w:val="006A0B2B"/>
    <w:rsid w:val="006A10E8"/>
    <w:rsid w:val="006A4EDE"/>
    <w:rsid w:val="006A533B"/>
    <w:rsid w:val="006A56D9"/>
    <w:rsid w:val="006B05D9"/>
    <w:rsid w:val="006B1FCF"/>
    <w:rsid w:val="006B5325"/>
    <w:rsid w:val="006B65D2"/>
    <w:rsid w:val="006B6F1F"/>
    <w:rsid w:val="006B7B39"/>
    <w:rsid w:val="006C010C"/>
    <w:rsid w:val="006C1933"/>
    <w:rsid w:val="006C378E"/>
    <w:rsid w:val="006C45E2"/>
    <w:rsid w:val="006C68A2"/>
    <w:rsid w:val="006D09F2"/>
    <w:rsid w:val="006D0F71"/>
    <w:rsid w:val="006D3198"/>
    <w:rsid w:val="006D38D7"/>
    <w:rsid w:val="006D654D"/>
    <w:rsid w:val="006D6643"/>
    <w:rsid w:val="006D6AA6"/>
    <w:rsid w:val="006D7ABD"/>
    <w:rsid w:val="006E07FC"/>
    <w:rsid w:val="006E0EAF"/>
    <w:rsid w:val="006E126A"/>
    <w:rsid w:val="006E1BAA"/>
    <w:rsid w:val="006E214B"/>
    <w:rsid w:val="006E2C08"/>
    <w:rsid w:val="006E2F70"/>
    <w:rsid w:val="006E306F"/>
    <w:rsid w:val="006E4501"/>
    <w:rsid w:val="006E6760"/>
    <w:rsid w:val="006F0A6A"/>
    <w:rsid w:val="006F1D93"/>
    <w:rsid w:val="006F3596"/>
    <w:rsid w:val="006F5895"/>
    <w:rsid w:val="006F5D21"/>
    <w:rsid w:val="006F7C8A"/>
    <w:rsid w:val="00702A9E"/>
    <w:rsid w:val="007039E5"/>
    <w:rsid w:val="007065EC"/>
    <w:rsid w:val="007105C9"/>
    <w:rsid w:val="007117C7"/>
    <w:rsid w:val="00713E59"/>
    <w:rsid w:val="0071529A"/>
    <w:rsid w:val="00717A1D"/>
    <w:rsid w:val="00717A1E"/>
    <w:rsid w:val="00722890"/>
    <w:rsid w:val="007228E6"/>
    <w:rsid w:val="00723D32"/>
    <w:rsid w:val="00723E27"/>
    <w:rsid w:val="00730195"/>
    <w:rsid w:val="00730664"/>
    <w:rsid w:val="00730DF2"/>
    <w:rsid w:val="00733AA1"/>
    <w:rsid w:val="00735106"/>
    <w:rsid w:val="00737F93"/>
    <w:rsid w:val="007403F2"/>
    <w:rsid w:val="0074182B"/>
    <w:rsid w:val="007425F4"/>
    <w:rsid w:val="00742BDD"/>
    <w:rsid w:val="00743B19"/>
    <w:rsid w:val="00743F25"/>
    <w:rsid w:val="0074465C"/>
    <w:rsid w:val="00745AF1"/>
    <w:rsid w:val="007468D7"/>
    <w:rsid w:val="007477A9"/>
    <w:rsid w:val="007478B4"/>
    <w:rsid w:val="007506F2"/>
    <w:rsid w:val="00751400"/>
    <w:rsid w:val="00754459"/>
    <w:rsid w:val="007557CA"/>
    <w:rsid w:val="00756276"/>
    <w:rsid w:val="00756533"/>
    <w:rsid w:val="00757E93"/>
    <w:rsid w:val="00762B89"/>
    <w:rsid w:val="007660E5"/>
    <w:rsid w:val="00766ECB"/>
    <w:rsid w:val="007671C8"/>
    <w:rsid w:val="00767E8C"/>
    <w:rsid w:val="0077010C"/>
    <w:rsid w:val="00770115"/>
    <w:rsid w:val="007729B6"/>
    <w:rsid w:val="00776CEB"/>
    <w:rsid w:val="00777129"/>
    <w:rsid w:val="00777CC6"/>
    <w:rsid w:val="00777EA8"/>
    <w:rsid w:val="00781BD1"/>
    <w:rsid w:val="00781E8B"/>
    <w:rsid w:val="00782286"/>
    <w:rsid w:val="00783CDC"/>
    <w:rsid w:val="007849B2"/>
    <w:rsid w:val="00785D5A"/>
    <w:rsid w:val="00785F4D"/>
    <w:rsid w:val="00786667"/>
    <w:rsid w:val="00787E6B"/>
    <w:rsid w:val="0079005B"/>
    <w:rsid w:val="00790271"/>
    <w:rsid w:val="00792091"/>
    <w:rsid w:val="007947FC"/>
    <w:rsid w:val="007A185B"/>
    <w:rsid w:val="007A3318"/>
    <w:rsid w:val="007A4897"/>
    <w:rsid w:val="007A7B25"/>
    <w:rsid w:val="007B02EA"/>
    <w:rsid w:val="007B0598"/>
    <w:rsid w:val="007B14B8"/>
    <w:rsid w:val="007B1E37"/>
    <w:rsid w:val="007B3443"/>
    <w:rsid w:val="007B53C2"/>
    <w:rsid w:val="007B70F3"/>
    <w:rsid w:val="007B7779"/>
    <w:rsid w:val="007C09EF"/>
    <w:rsid w:val="007C0AF9"/>
    <w:rsid w:val="007C12C9"/>
    <w:rsid w:val="007C498F"/>
    <w:rsid w:val="007C4B51"/>
    <w:rsid w:val="007C4BD7"/>
    <w:rsid w:val="007C56CB"/>
    <w:rsid w:val="007D1B73"/>
    <w:rsid w:val="007D2637"/>
    <w:rsid w:val="007D2E04"/>
    <w:rsid w:val="007D3C18"/>
    <w:rsid w:val="007D69E4"/>
    <w:rsid w:val="007E35D9"/>
    <w:rsid w:val="007E3719"/>
    <w:rsid w:val="007E5510"/>
    <w:rsid w:val="007E594A"/>
    <w:rsid w:val="007E5E0E"/>
    <w:rsid w:val="007E6C09"/>
    <w:rsid w:val="007F018E"/>
    <w:rsid w:val="007F0784"/>
    <w:rsid w:val="007F1D36"/>
    <w:rsid w:val="007F3D3D"/>
    <w:rsid w:val="007F4890"/>
    <w:rsid w:val="007F55E1"/>
    <w:rsid w:val="007F5E63"/>
    <w:rsid w:val="007F780D"/>
    <w:rsid w:val="007F7A59"/>
    <w:rsid w:val="008004EF"/>
    <w:rsid w:val="008010E1"/>
    <w:rsid w:val="0080110F"/>
    <w:rsid w:val="00802444"/>
    <w:rsid w:val="00802E8C"/>
    <w:rsid w:val="00803CBC"/>
    <w:rsid w:val="00806BE7"/>
    <w:rsid w:val="00806D70"/>
    <w:rsid w:val="0080710E"/>
    <w:rsid w:val="00807482"/>
    <w:rsid w:val="00807ADF"/>
    <w:rsid w:val="008100B4"/>
    <w:rsid w:val="00810827"/>
    <w:rsid w:val="008118A6"/>
    <w:rsid w:val="0081285F"/>
    <w:rsid w:val="008152DE"/>
    <w:rsid w:val="00816C94"/>
    <w:rsid w:val="00816EF7"/>
    <w:rsid w:val="00822CB0"/>
    <w:rsid w:val="00822CE7"/>
    <w:rsid w:val="00823E10"/>
    <w:rsid w:val="008303CE"/>
    <w:rsid w:val="008305CC"/>
    <w:rsid w:val="00831659"/>
    <w:rsid w:val="00833A8B"/>
    <w:rsid w:val="00833DAC"/>
    <w:rsid w:val="00834430"/>
    <w:rsid w:val="008346B5"/>
    <w:rsid w:val="00835B55"/>
    <w:rsid w:val="008373F4"/>
    <w:rsid w:val="008419A9"/>
    <w:rsid w:val="00842AFC"/>
    <w:rsid w:val="00842DB7"/>
    <w:rsid w:val="00842F85"/>
    <w:rsid w:val="00845733"/>
    <w:rsid w:val="00845DE2"/>
    <w:rsid w:val="00846BF7"/>
    <w:rsid w:val="0085033B"/>
    <w:rsid w:val="00850FEC"/>
    <w:rsid w:val="008531DF"/>
    <w:rsid w:val="00855518"/>
    <w:rsid w:val="00856580"/>
    <w:rsid w:val="00861BE0"/>
    <w:rsid w:val="008631FA"/>
    <w:rsid w:val="00863B73"/>
    <w:rsid w:val="00863C6E"/>
    <w:rsid w:val="008674DC"/>
    <w:rsid w:val="0087057D"/>
    <w:rsid w:val="00871351"/>
    <w:rsid w:val="008724FC"/>
    <w:rsid w:val="00873803"/>
    <w:rsid w:val="00873ABB"/>
    <w:rsid w:val="0087480E"/>
    <w:rsid w:val="00874F6C"/>
    <w:rsid w:val="00876C48"/>
    <w:rsid w:val="008775C5"/>
    <w:rsid w:val="008777DC"/>
    <w:rsid w:val="00877C56"/>
    <w:rsid w:val="008808CB"/>
    <w:rsid w:val="0088187F"/>
    <w:rsid w:val="00881CA5"/>
    <w:rsid w:val="008833B3"/>
    <w:rsid w:val="008860E6"/>
    <w:rsid w:val="00886124"/>
    <w:rsid w:val="0089011F"/>
    <w:rsid w:val="00892F79"/>
    <w:rsid w:val="00893413"/>
    <w:rsid w:val="00893EF9"/>
    <w:rsid w:val="00895793"/>
    <w:rsid w:val="008A1240"/>
    <w:rsid w:val="008A1E93"/>
    <w:rsid w:val="008A336C"/>
    <w:rsid w:val="008A3A38"/>
    <w:rsid w:val="008A3A5F"/>
    <w:rsid w:val="008A5022"/>
    <w:rsid w:val="008A5B99"/>
    <w:rsid w:val="008A722D"/>
    <w:rsid w:val="008A7303"/>
    <w:rsid w:val="008B144F"/>
    <w:rsid w:val="008B22FE"/>
    <w:rsid w:val="008B3A8B"/>
    <w:rsid w:val="008B4C55"/>
    <w:rsid w:val="008B7202"/>
    <w:rsid w:val="008B75B4"/>
    <w:rsid w:val="008C03EE"/>
    <w:rsid w:val="008C073E"/>
    <w:rsid w:val="008C08F2"/>
    <w:rsid w:val="008C26A3"/>
    <w:rsid w:val="008C44E8"/>
    <w:rsid w:val="008C4E33"/>
    <w:rsid w:val="008C5239"/>
    <w:rsid w:val="008C65F0"/>
    <w:rsid w:val="008D1266"/>
    <w:rsid w:val="008D165C"/>
    <w:rsid w:val="008D1893"/>
    <w:rsid w:val="008D4471"/>
    <w:rsid w:val="008D502D"/>
    <w:rsid w:val="008D731D"/>
    <w:rsid w:val="008D77F7"/>
    <w:rsid w:val="008E0596"/>
    <w:rsid w:val="008E11B4"/>
    <w:rsid w:val="008E32C8"/>
    <w:rsid w:val="008E40DC"/>
    <w:rsid w:val="008E636D"/>
    <w:rsid w:val="008E76DA"/>
    <w:rsid w:val="008F18DC"/>
    <w:rsid w:val="008F64B9"/>
    <w:rsid w:val="008F6588"/>
    <w:rsid w:val="008F73C3"/>
    <w:rsid w:val="00900DFF"/>
    <w:rsid w:val="009030F0"/>
    <w:rsid w:val="00904B25"/>
    <w:rsid w:val="00906FA3"/>
    <w:rsid w:val="009102AD"/>
    <w:rsid w:val="00911BD9"/>
    <w:rsid w:val="00913EBA"/>
    <w:rsid w:val="00914485"/>
    <w:rsid w:val="009158B5"/>
    <w:rsid w:val="009200E8"/>
    <w:rsid w:val="009219E0"/>
    <w:rsid w:val="00922A8B"/>
    <w:rsid w:val="00925852"/>
    <w:rsid w:val="009259B7"/>
    <w:rsid w:val="009276EE"/>
    <w:rsid w:val="00933154"/>
    <w:rsid w:val="00934C39"/>
    <w:rsid w:val="00940D3F"/>
    <w:rsid w:val="009432E3"/>
    <w:rsid w:val="00943DBA"/>
    <w:rsid w:val="00944BF0"/>
    <w:rsid w:val="009462D1"/>
    <w:rsid w:val="00946C74"/>
    <w:rsid w:val="0095049A"/>
    <w:rsid w:val="00951083"/>
    <w:rsid w:val="00954187"/>
    <w:rsid w:val="00955CB6"/>
    <w:rsid w:val="00956844"/>
    <w:rsid w:val="00957678"/>
    <w:rsid w:val="0095782D"/>
    <w:rsid w:val="0096119D"/>
    <w:rsid w:val="00962A0E"/>
    <w:rsid w:val="00963461"/>
    <w:rsid w:val="00966C38"/>
    <w:rsid w:val="00970194"/>
    <w:rsid w:val="0097095D"/>
    <w:rsid w:val="0097162B"/>
    <w:rsid w:val="009759D2"/>
    <w:rsid w:val="00975D11"/>
    <w:rsid w:val="00980BE2"/>
    <w:rsid w:val="00981F79"/>
    <w:rsid w:val="0098327C"/>
    <w:rsid w:val="009840D3"/>
    <w:rsid w:val="009847D4"/>
    <w:rsid w:val="009860F6"/>
    <w:rsid w:val="00986353"/>
    <w:rsid w:val="00987007"/>
    <w:rsid w:val="00987EB5"/>
    <w:rsid w:val="0099115C"/>
    <w:rsid w:val="009937AD"/>
    <w:rsid w:val="00995E82"/>
    <w:rsid w:val="0099682D"/>
    <w:rsid w:val="009969FD"/>
    <w:rsid w:val="009A02B1"/>
    <w:rsid w:val="009A08DA"/>
    <w:rsid w:val="009A0F67"/>
    <w:rsid w:val="009A12A7"/>
    <w:rsid w:val="009A3139"/>
    <w:rsid w:val="009A604B"/>
    <w:rsid w:val="009B0CC9"/>
    <w:rsid w:val="009B1F9F"/>
    <w:rsid w:val="009B236D"/>
    <w:rsid w:val="009B241D"/>
    <w:rsid w:val="009B2C91"/>
    <w:rsid w:val="009B3210"/>
    <w:rsid w:val="009B3C47"/>
    <w:rsid w:val="009B4CC0"/>
    <w:rsid w:val="009B5230"/>
    <w:rsid w:val="009B593A"/>
    <w:rsid w:val="009B6357"/>
    <w:rsid w:val="009C2199"/>
    <w:rsid w:val="009C25BF"/>
    <w:rsid w:val="009C6E94"/>
    <w:rsid w:val="009C72FB"/>
    <w:rsid w:val="009D06D3"/>
    <w:rsid w:val="009D284C"/>
    <w:rsid w:val="009D32A7"/>
    <w:rsid w:val="009D4630"/>
    <w:rsid w:val="009D5AC6"/>
    <w:rsid w:val="009D5F33"/>
    <w:rsid w:val="009D6E82"/>
    <w:rsid w:val="009D76BC"/>
    <w:rsid w:val="009D7BED"/>
    <w:rsid w:val="009E0836"/>
    <w:rsid w:val="009E0FCB"/>
    <w:rsid w:val="009E1107"/>
    <w:rsid w:val="009E187B"/>
    <w:rsid w:val="009E33E2"/>
    <w:rsid w:val="009E3DE6"/>
    <w:rsid w:val="009E409B"/>
    <w:rsid w:val="009E48D2"/>
    <w:rsid w:val="009E5B92"/>
    <w:rsid w:val="009E7186"/>
    <w:rsid w:val="009E7EB5"/>
    <w:rsid w:val="009F1E85"/>
    <w:rsid w:val="009F2C5C"/>
    <w:rsid w:val="009F3680"/>
    <w:rsid w:val="009F3A2D"/>
    <w:rsid w:val="009F3FF3"/>
    <w:rsid w:val="009F4604"/>
    <w:rsid w:val="009F77A2"/>
    <w:rsid w:val="00A026D2"/>
    <w:rsid w:val="00A03EAB"/>
    <w:rsid w:val="00A04C0C"/>
    <w:rsid w:val="00A07A2D"/>
    <w:rsid w:val="00A12508"/>
    <w:rsid w:val="00A13DB5"/>
    <w:rsid w:val="00A20201"/>
    <w:rsid w:val="00A20825"/>
    <w:rsid w:val="00A23A4A"/>
    <w:rsid w:val="00A26A06"/>
    <w:rsid w:val="00A26E1A"/>
    <w:rsid w:val="00A27211"/>
    <w:rsid w:val="00A3060B"/>
    <w:rsid w:val="00A316F1"/>
    <w:rsid w:val="00A31C9D"/>
    <w:rsid w:val="00A32E96"/>
    <w:rsid w:val="00A32F6C"/>
    <w:rsid w:val="00A337C9"/>
    <w:rsid w:val="00A33E19"/>
    <w:rsid w:val="00A3639F"/>
    <w:rsid w:val="00A40350"/>
    <w:rsid w:val="00A40ABD"/>
    <w:rsid w:val="00A43C24"/>
    <w:rsid w:val="00A449DE"/>
    <w:rsid w:val="00A44D94"/>
    <w:rsid w:val="00A46C68"/>
    <w:rsid w:val="00A51DF5"/>
    <w:rsid w:val="00A52577"/>
    <w:rsid w:val="00A52B9B"/>
    <w:rsid w:val="00A557F2"/>
    <w:rsid w:val="00A55B41"/>
    <w:rsid w:val="00A576D6"/>
    <w:rsid w:val="00A62E75"/>
    <w:rsid w:val="00A70719"/>
    <w:rsid w:val="00A712A5"/>
    <w:rsid w:val="00A712AD"/>
    <w:rsid w:val="00A7452C"/>
    <w:rsid w:val="00A74BDB"/>
    <w:rsid w:val="00A752BA"/>
    <w:rsid w:val="00A7591A"/>
    <w:rsid w:val="00A75959"/>
    <w:rsid w:val="00A8408C"/>
    <w:rsid w:val="00A86249"/>
    <w:rsid w:val="00A879D2"/>
    <w:rsid w:val="00A87B53"/>
    <w:rsid w:val="00A90A4C"/>
    <w:rsid w:val="00A911BC"/>
    <w:rsid w:val="00A9352A"/>
    <w:rsid w:val="00A97994"/>
    <w:rsid w:val="00AA0C38"/>
    <w:rsid w:val="00AA394E"/>
    <w:rsid w:val="00AA3E84"/>
    <w:rsid w:val="00AA7AF8"/>
    <w:rsid w:val="00AB0E98"/>
    <w:rsid w:val="00AB1633"/>
    <w:rsid w:val="00AB2B34"/>
    <w:rsid w:val="00AB2D03"/>
    <w:rsid w:val="00AB3192"/>
    <w:rsid w:val="00AB4478"/>
    <w:rsid w:val="00AB5029"/>
    <w:rsid w:val="00AB5333"/>
    <w:rsid w:val="00AB54AF"/>
    <w:rsid w:val="00AB62C9"/>
    <w:rsid w:val="00AB696A"/>
    <w:rsid w:val="00AB767D"/>
    <w:rsid w:val="00AC0324"/>
    <w:rsid w:val="00AC266E"/>
    <w:rsid w:val="00AC3F7C"/>
    <w:rsid w:val="00AD2B1D"/>
    <w:rsid w:val="00AD307A"/>
    <w:rsid w:val="00AD4778"/>
    <w:rsid w:val="00AD50CC"/>
    <w:rsid w:val="00AD5BF8"/>
    <w:rsid w:val="00AD6F79"/>
    <w:rsid w:val="00AE0523"/>
    <w:rsid w:val="00AE2560"/>
    <w:rsid w:val="00AE3C95"/>
    <w:rsid w:val="00AE3DB0"/>
    <w:rsid w:val="00AE5542"/>
    <w:rsid w:val="00AE5F21"/>
    <w:rsid w:val="00AE79A5"/>
    <w:rsid w:val="00AE7D39"/>
    <w:rsid w:val="00AF348A"/>
    <w:rsid w:val="00AF3BC4"/>
    <w:rsid w:val="00AF3C0D"/>
    <w:rsid w:val="00AF55FD"/>
    <w:rsid w:val="00B00400"/>
    <w:rsid w:val="00B01CEE"/>
    <w:rsid w:val="00B02243"/>
    <w:rsid w:val="00B0338E"/>
    <w:rsid w:val="00B03B4C"/>
    <w:rsid w:val="00B04274"/>
    <w:rsid w:val="00B0608F"/>
    <w:rsid w:val="00B06DC6"/>
    <w:rsid w:val="00B07929"/>
    <w:rsid w:val="00B07CE1"/>
    <w:rsid w:val="00B07FC2"/>
    <w:rsid w:val="00B108BF"/>
    <w:rsid w:val="00B10FC3"/>
    <w:rsid w:val="00B11E65"/>
    <w:rsid w:val="00B12493"/>
    <w:rsid w:val="00B14841"/>
    <w:rsid w:val="00B15BB7"/>
    <w:rsid w:val="00B17AE7"/>
    <w:rsid w:val="00B21A7D"/>
    <w:rsid w:val="00B24B12"/>
    <w:rsid w:val="00B25113"/>
    <w:rsid w:val="00B257C9"/>
    <w:rsid w:val="00B262D8"/>
    <w:rsid w:val="00B2671D"/>
    <w:rsid w:val="00B26DEC"/>
    <w:rsid w:val="00B30D12"/>
    <w:rsid w:val="00B31251"/>
    <w:rsid w:val="00B3134F"/>
    <w:rsid w:val="00B332D8"/>
    <w:rsid w:val="00B35124"/>
    <w:rsid w:val="00B36C51"/>
    <w:rsid w:val="00B375B5"/>
    <w:rsid w:val="00B37797"/>
    <w:rsid w:val="00B3784A"/>
    <w:rsid w:val="00B4020C"/>
    <w:rsid w:val="00B4207F"/>
    <w:rsid w:val="00B42146"/>
    <w:rsid w:val="00B45DC9"/>
    <w:rsid w:val="00B50AFE"/>
    <w:rsid w:val="00B5210C"/>
    <w:rsid w:val="00B527F1"/>
    <w:rsid w:val="00B52C46"/>
    <w:rsid w:val="00B57799"/>
    <w:rsid w:val="00B606CE"/>
    <w:rsid w:val="00B62893"/>
    <w:rsid w:val="00B6412E"/>
    <w:rsid w:val="00B65645"/>
    <w:rsid w:val="00B704DD"/>
    <w:rsid w:val="00B70620"/>
    <w:rsid w:val="00B71790"/>
    <w:rsid w:val="00B7712A"/>
    <w:rsid w:val="00B81907"/>
    <w:rsid w:val="00B8277A"/>
    <w:rsid w:val="00B82C68"/>
    <w:rsid w:val="00B84289"/>
    <w:rsid w:val="00B84293"/>
    <w:rsid w:val="00B84C6F"/>
    <w:rsid w:val="00B84E65"/>
    <w:rsid w:val="00B84F28"/>
    <w:rsid w:val="00B85175"/>
    <w:rsid w:val="00B86BFD"/>
    <w:rsid w:val="00B87877"/>
    <w:rsid w:val="00B91B30"/>
    <w:rsid w:val="00B926A3"/>
    <w:rsid w:val="00B9274A"/>
    <w:rsid w:val="00B9474D"/>
    <w:rsid w:val="00B949B1"/>
    <w:rsid w:val="00B9523B"/>
    <w:rsid w:val="00B95D4A"/>
    <w:rsid w:val="00B962B3"/>
    <w:rsid w:val="00B969C5"/>
    <w:rsid w:val="00B97564"/>
    <w:rsid w:val="00BA0273"/>
    <w:rsid w:val="00BA02CF"/>
    <w:rsid w:val="00BA2045"/>
    <w:rsid w:val="00BA3EA1"/>
    <w:rsid w:val="00BA40AE"/>
    <w:rsid w:val="00BA537F"/>
    <w:rsid w:val="00BA5E9F"/>
    <w:rsid w:val="00BA6E41"/>
    <w:rsid w:val="00BA7DC9"/>
    <w:rsid w:val="00BB0D22"/>
    <w:rsid w:val="00BB0FB3"/>
    <w:rsid w:val="00BB12FC"/>
    <w:rsid w:val="00BB5FE7"/>
    <w:rsid w:val="00BB608B"/>
    <w:rsid w:val="00BB7785"/>
    <w:rsid w:val="00BC0D37"/>
    <w:rsid w:val="00BC2B9C"/>
    <w:rsid w:val="00BC4620"/>
    <w:rsid w:val="00BC53A8"/>
    <w:rsid w:val="00BC5876"/>
    <w:rsid w:val="00BC5E16"/>
    <w:rsid w:val="00BC64CC"/>
    <w:rsid w:val="00BC6882"/>
    <w:rsid w:val="00BC747E"/>
    <w:rsid w:val="00BC75A2"/>
    <w:rsid w:val="00BD17A8"/>
    <w:rsid w:val="00BD356D"/>
    <w:rsid w:val="00BD5111"/>
    <w:rsid w:val="00BD56C0"/>
    <w:rsid w:val="00BD7B02"/>
    <w:rsid w:val="00BE04C6"/>
    <w:rsid w:val="00BE5316"/>
    <w:rsid w:val="00BE6FFE"/>
    <w:rsid w:val="00BE724F"/>
    <w:rsid w:val="00BF040C"/>
    <w:rsid w:val="00BF0AB3"/>
    <w:rsid w:val="00BF0E26"/>
    <w:rsid w:val="00BF1D2A"/>
    <w:rsid w:val="00BF2CA5"/>
    <w:rsid w:val="00BF3861"/>
    <w:rsid w:val="00BF3AA1"/>
    <w:rsid w:val="00C0100F"/>
    <w:rsid w:val="00C010E1"/>
    <w:rsid w:val="00C011F5"/>
    <w:rsid w:val="00C033D6"/>
    <w:rsid w:val="00C04C80"/>
    <w:rsid w:val="00C0606D"/>
    <w:rsid w:val="00C07172"/>
    <w:rsid w:val="00C13674"/>
    <w:rsid w:val="00C16680"/>
    <w:rsid w:val="00C16896"/>
    <w:rsid w:val="00C2251F"/>
    <w:rsid w:val="00C236AB"/>
    <w:rsid w:val="00C26DD3"/>
    <w:rsid w:val="00C26F20"/>
    <w:rsid w:val="00C27045"/>
    <w:rsid w:val="00C3037A"/>
    <w:rsid w:val="00C304FF"/>
    <w:rsid w:val="00C32C9F"/>
    <w:rsid w:val="00C333F3"/>
    <w:rsid w:val="00C33491"/>
    <w:rsid w:val="00C352C3"/>
    <w:rsid w:val="00C35A63"/>
    <w:rsid w:val="00C36745"/>
    <w:rsid w:val="00C41334"/>
    <w:rsid w:val="00C44C1A"/>
    <w:rsid w:val="00C450E6"/>
    <w:rsid w:val="00C4520D"/>
    <w:rsid w:val="00C51E4F"/>
    <w:rsid w:val="00C54F68"/>
    <w:rsid w:val="00C55F94"/>
    <w:rsid w:val="00C5770E"/>
    <w:rsid w:val="00C6029A"/>
    <w:rsid w:val="00C60C84"/>
    <w:rsid w:val="00C61498"/>
    <w:rsid w:val="00C617A9"/>
    <w:rsid w:val="00C6239B"/>
    <w:rsid w:val="00C6261A"/>
    <w:rsid w:val="00C64464"/>
    <w:rsid w:val="00C652E8"/>
    <w:rsid w:val="00C66841"/>
    <w:rsid w:val="00C66A01"/>
    <w:rsid w:val="00C7216C"/>
    <w:rsid w:val="00C7370C"/>
    <w:rsid w:val="00C74156"/>
    <w:rsid w:val="00C75EB7"/>
    <w:rsid w:val="00C77F42"/>
    <w:rsid w:val="00C77FCC"/>
    <w:rsid w:val="00C809F4"/>
    <w:rsid w:val="00C82F7A"/>
    <w:rsid w:val="00C833A3"/>
    <w:rsid w:val="00C8374A"/>
    <w:rsid w:val="00C84FF2"/>
    <w:rsid w:val="00C86333"/>
    <w:rsid w:val="00C929BB"/>
    <w:rsid w:val="00C93284"/>
    <w:rsid w:val="00C93718"/>
    <w:rsid w:val="00C93BF5"/>
    <w:rsid w:val="00C94C11"/>
    <w:rsid w:val="00C95135"/>
    <w:rsid w:val="00C969B1"/>
    <w:rsid w:val="00CA19E3"/>
    <w:rsid w:val="00CA44B7"/>
    <w:rsid w:val="00CA6576"/>
    <w:rsid w:val="00CA65F7"/>
    <w:rsid w:val="00CA7610"/>
    <w:rsid w:val="00CA7B29"/>
    <w:rsid w:val="00CB036E"/>
    <w:rsid w:val="00CB1557"/>
    <w:rsid w:val="00CB2030"/>
    <w:rsid w:val="00CB319F"/>
    <w:rsid w:val="00CB5C14"/>
    <w:rsid w:val="00CB6346"/>
    <w:rsid w:val="00CB7023"/>
    <w:rsid w:val="00CC1E97"/>
    <w:rsid w:val="00CC25D4"/>
    <w:rsid w:val="00CC2C2C"/>
    <w:rsid w:val="00CC2E68"/>
    <w:rsid w:val="00CC357B"/>
    <w:rsid w:val="00CC3D89"/>
    <w:rsid w:val="00CC5947"/>
    <w:rsid w:val="00CC6F9A"/>
    <w:rsid w:val="00CD0821"/>
    <w:rsid w:val="00CD12E4"/>
    <w:rsid w:val="00CD2D06"/>
    <w:rsid w:val="00CD6A8E"/>
    <w:rsid w:val="00CD6C26"/>
    <w:rsid w:val="00CE1A28"/>
    <w:rsid w:val="00CE2599"/>
    <w:rsid w:val="00CE4E21"/>
    <w:rsid w:val="00CE566F"/>
    <w:rsid w:val="00CE5BCB"/>
    <w:rsid w:val="00CE6EDE"/>
    <w:rsid w:val="00CE70E5"/>
    <w:rsid w:val="00CE71DE"/>
    <w:rsid w:val="00CF06DA"/>
    <w:rsid w:val="00CF2856"/>
    <w:rsid w:val="00CF313A"/>
    <w:rsid w:val="00CF388D"/>
    <w:rsid w:val="00CF6B0A"/>
    <w:rsid w:val="00CF6DBB"/>
    <w:rsid w:val="00D01602"/>
    <w:rsid w:val="00D01CF8"/>
    <w:rsid w:val="00D021B2"/>
    <w:rsid w:val="00D02DC3"/>
    <w:rsid w:val="00D0547C"/>
    <w:rsid w:val="00D064C8"/>
    <w:rsid w:val="00D0660F"/>
    <w:rsid w:val="00D06AE1"/>
    <w:rsid w:val="00D06AED"/>
    <w:rsid w:val="00D06B9E"/>
    <w:rsid w:val="00D129ED"/>
    <w:rsid w:val="00D137A5"/>
    <w:rsid w:val="00D14536"/>
    <w:rsid w:val="00D15308"/>
    <w:rsid w:val="00D16200"/>
    <w:rsid w:val="00D1669E"/>
    <w:rsid w:val="00D20790"/>
    <w:rsid w:val="00D2105F"/>
    <w:rsid w:val="00D234EF"/>
    <w:rsid w:val="00D248F9"/>
    <w:rsid w:val="00D25B0C"/>
    <w:rsid w:val="00D30012"/>
    <w:rsid w:val="00D30A34"/>
    <w:rsid w:val="00D30C01"/>
    <w:rsid w:val="00D30FE5"/>
    <w:rsid w:val="00D31117"/>
    <w:rsid w:val="00D31443"/>
    <w:rsid w:val="00D31CA6"/>
    <w:rsid w:val="00D3584F"/>
    <w:rsid w:val="00D359C5"/>
    <w:rsid w:val="00D3663B"/>
    <w:rsid w:val="00D40AD9"/>
    <w:rsid w:val="00D41FC4"/>
    <w:rsid w:val="00D42FEF"/>
    <w:rsid w:val="00D43267"/>
    <w:rsid w:val="00D44C1E"/>
    <w:rsid w:val="00D44D9C"/>
    <w:rsid w:val="00D4578A"/>
    <w:rsid w:val="00D508F5"/>
    <w:rsid w:val="00D61089"/>
    <w:rsid w:val="00D62E15"/>
    <w:rsid w:val="00D6321D"/>
    <w:rsid w:val="00D6340E"/>
    <w:rsid w:val="00D6380E"/>
    <w:rsid w:val="00D65145"/>
    <w:rsid w:val="00D66171"/>
    <w:rsid w:val="00D675B3"/>
    <w:rsid w:val="00D67D2B"/>
    <w:rsid w:val="00D7146D"/>
    <w:rsid w:val="00D715B7"/>
    <w:rsid w:val="00D71E51"/>
    <w:rsid w:val="00D72416"/>
    <w:rsid w:val="00D7253E"/>
    <w:rsid w:val="00D73549"/>
    <w:rsid w:val="00D770B9"/>
    <w:rsid w:val="00D7736F"/>
    <w:rsid w:val="00D8141E"/>
    <w:rsid w:val="00D829F7"/>
    <w:rsid w:val="00D84B28"/>
    <w:rsid w:val="00D85EF7"/>
    <w:rsid w:val="00D866EC"/>
    <w:rsid w:val="00D8682C"/>
    <w:rsid w:val="00D87994"/>
    <w:rsid w:val="00D91914"/>
    <w:rsid w:val="00D944AF"/>
    <w:rsid w:val="00DA246C"/>
    <w:rsid w:val="00DA27C2"/>
    <w:rsid w:val="00DA2D15"/>
    <w:rsid w:val="00DA2DAD"/>
    <w:rsid w:val="00DA5A51"/>
    <w:rsid w:val="00DA74C6"/>
    <w:rsid w:val="00DB23A6"/>
    <w:rsid w:val="00DB2962"/>
    <w:rsid w:val="00DB2A56"/>
    <w:rsid w:val="00DB490D"/>
    <w:rsid w:val="00DB58A2"/>
    <w:rsid w:val="00DB643D"/>
    <w:rsid w:val="00DB6BF2"/>
    <w:rsid w:val="00DC0A32"/>
    <w:rsid w:val="00DC2241"/>
    <w:rsid w:val="00DC3998"/>
    <w:rsid w:val="00DC3DF2"/>
    <w:rsid w:val="00DD00A1"/>
    <w:rsid w:val="00DD3648"/>
    <w:rsid w:val="00DD37D6"/>
    <w:rsid w:val="00DD573F"/>
    <w:rsid w:val="00DE1905"/>
    <w:rsid w:val="00DE262D"/>
    <w:rsid w:val="00DE2F91"/>
    <w:rsid w:val="00DE599A"/>
    <w:rsid w:val="00DE76A0"/>
    <w:rsid w:val="00DE7D8D"/>
    <w:rsid w:val="00DF1CB0"/>
    <w:rsid w:val="00DF1DD3"/>
    <w:rsid w:val="00DF2252"/>
    <w:rsid w:val="00DF4F28"/>
    <w:rsid w:val="00DF51AD"/>
    <w:rsid w:val="00DF59DD"/>
    <w:rsid w:val="00E005C2"/>
    <w:rsid w:val="00E00D03"/>
    <w:rsid w:val="00E00DD2"/>
    <w:rsid w:val="00E0187E"/>
    <w:rsid w:val="00E03401"/>
    <w:rsid w:val="00E049F0"/>
    <w:rsid w:val="00E07B82"/>
    <w:rsid w:val="00E10837"/>
    <w:rsid w:val="00E10DB5"/>
    <w:rsid w:val="00E110CD"/>
    <w:rsid w:val="00E11BDA"/>
    <w:rsid w:val="00E1296F"/>
    <w:rsid w:val="00E129AA"/>
    <w:rsid w:val="00E12C15"/>
    <w:rsid w:val="00E13A45"/>
    <w:rsid w:val="00E152F7"/>
    <w:rsid w:val="00E16AAA"/>
    <w:rsid w:val="00E174C4"/>
    <w:rsid w:val="00E175CE"/>
    <w:rsid w:val="00E216A0"/>
    <w:rsid w:val="00E224D8"/>
    <w:rsid w:val="00E22E39"/>
    <w:rsid w:val="00E2623E"/>
    <w:rsid w:val="00E267B7"/>
    <w:rsid w:val="00E271ED"/>
    <w:rsid w:val="00E27F1C"/>
    <w:rsid w:val="00E3117A"/>
    <w:rsid w:val="00E35947"/>
    <w:rsid w:val="00E36A1C"/>
    <w:rsid w:val="00E3712F"/>
    <w:rsid w:val="00E40740"/>
    <w:rsid w:val="00E41D76"/>
    <w:rsid w:val="00E41E9E"/>
    <w:rsid w:val="00E42001"/>
    <w:rsid w:val="00E42232"/>
    <w:rsid w:val="00E428A2"/>
    <w:rsid w:val="00E44FE8"/>
    <w:rsid w:val="00E45DD9"/>
    <w:rsid w:val="00E46522"/>
    <w:rsid w:val="00E50A81"/>
    <w:rsid w:val="00E50D11"/>
    <w:rsid w:val="00E53A44"/>
    <w:rsid w:val="00E552E3"/>
    <w:rsid w:val="00E5742A"/>
    <w:rsid w:val="00E63609"/>
    <w:rsid w:val="00E63D7E"/>
    <w:rsid w:val="00E64858"/>
    <w:rsid w:val="00E6536C"/>
    <w:rsid w:val="00E70440"/>
    <w:rsid w:val="00E7083E"/>
    <w:rsid w:val="00E70D75"/>
    <w:rsid w:val="00E7242B"/>
    <w:rsid w:val="00E72981"/>
    <w:rsid w:val="00E737A1"/>
    <w:rsid w:val="00E77508"/>
    <w:rsid w:val="00E860F6"/>
    <w:rsid w:val="00E86FBA"/>
    <w:rsid w:val="00E87C7F"/>
    <w:rsid w:val="00E91D22"/>
    <w:rsid w:val="00E927EB"/>
    <w:rsid w:val="00E955E8"/>
    <w:rsid w:val="00EA25B3"/>
    <w:rsid w:val="00EA3A73"/>
    <w:rsid w:val="00EA7C8C"/>
    <w:rsid w:val="00EA7EFA"/>
    <w:rsid w:val="00EB0156"/>
    <w:rsid w:val="00EB15D9"/>
    <w:rsid w:val="00EB1D54"/>
    <w:rsid w:val="00EB30A9"/>
    <w:rsid w:val="00EB50A9"/>
    <w:rsid w:val="00EB510D"/>
    <w:rsid w:val="00EB59D1"/>
    <w:rsid w:val="00EB68DD"/>
    <w:rsid w:val="00EB7705"/>
    <w:rsid w:val="00EC0C2D"/>
    <w:rsid w:val="00EC0C5E"/>
    <w:rsid w:val="00EC2198"/>
    <w:rsid w:val="00EC2274"/>
    <w:rsid w:val="00EC3C07"/>
    <w:rsid w:val="00EC4A26"/>
    <w:rsid w:val="00EC4B42"/>
    <w:rsid w:val="00EC4C92"/>
    <w:rsid w:val="00EC5796"/>
    <w:rsid w:val="00EC6ADB"/>
    <w:rsid w:val="00EC71B4"/>
    <w:rsid w:val="00ED2424"/>
    <w:rsid w:val="00ED435A"/>
    <w:rsid w:val="00ED6BD9"/>
    <w:rsid w:val="00ED7841"/>
    <w:rsid w:val="00ED7E9E"/>
    <w:rsid w:val="00ED7ED1"/>
    <w:rsid w:val="00EE28F0"/>
    <w:rsid w:val="00EE31C7"/>
    <w:rsid w:val="00EE5B05"/>
    <w:rsid w:val="00EE5C6C"/>
    <w:rsid w:val="00EE68AC"/>
    <w:rsid w:val="00EE6B9C"/>
    <w:rsid w:val="00EE75D7"/>
    <w:rsid w:val="00EF0361"/>
    <w:rsid w:val="00EF0A96"/>
    <w:rsid w:val="00EF1ABA"/>
    <w:rsid w:val="00EF2C5E"/>
    <w:rsid w:val="00EF4431"/>
    <w:rsid w:val="00EF4651"/>
    <w:rsid w:val="00EF478F"/>
    <w:rsid w:val="00EF55A0"/>
    <w:rsid w:val="00EF6168"/>
    <w:rsid w:val="00F008E2"/>
    <w:rsid w:val="00F06868"/>
    <w:rsid w:val="00F12BA2"/>
    <w:rsid w:val="00F139CB"/>
    <w:rsid w:val="00F13EC3"/>
    <w:rsid w:val="00F1442A"/>
    <w:rsid w:val="00F14D8F"/>
    <w:rsid w:val="00F165D0"/>
    <w:rsid w:val="00F17267"/>
    <w:rsid w:val="00F175E0"/>
    <w:rsid w:val="00F17FED"/>
    <w:rsid w:val="00F204EC"/>
    <w:rsid w:val="00F21863"/>
    <w:rsid w:val="00F21D21"/>
    <w:rsid w:val="00F24049"/>
    <w:rsid w:val="00F24258"/>
    <w:rsid w:val="00F24D5E"/>
    <w:rsid w:val="00F259B1"/>
    <w:rsid w:val="00F271C9"/>
    <w:rsid w:val="00F27213"/>
    <w:rsid w:val="00F30A61"/>
    <w:rsid w:val="00F3241D"/>
    <w:rsid w:val="00F326C8"/>
    <w:rsid w:val="00F32A81"/>
    <w:rsid w:val="00F339EB"/>
    <w:rsid w:val="00F33A30"/>
    <w:rsid w:val="00F343AC"/>
    <w:rsid w:val="00F34719"/>
    <w:rsid w:val="00F353D8"/>
    <w:rsid w:val="00F40A78"/>
    <w:rsid w:val="00F424F5"/>
    <w:rsid w:val="00F4294E"/>
    <w:rsid w:val="00F42CA0"/>
    <w:rsid w:val="00F46737"/>
    <w:rsid w:val="00F53F61"/>
    <w:rsid w:val="00F569BE"/>
    <w:rsid w:val="00F575EC"/>
    <w:rsid w:val="00F64C4A"/>
    <w:rsid w:val="00F64FD8"/>
    <w:rsid w:val="00F66B3C"/>
    <w:rsid w:val="00F677C6"/>
    <w:rsid w:val="00F67CD4"/>
    <w:rsid w:val="00F70352"/>
    <w:rsid w:val="00F716C8"/>
    <w:rsid w:val="00F74AF7"/>
    <w:rsid w:val="00F74D36"/>
    <w:rsid w:val="00F755D5"/>
    <w:rsid w:val="00F7571A"/>
    <w:rsid w:val="00F76A27"/>
    <w:rsid w:val="00F846CE"/>
    <w:rsid w:val="00F8510C"/>
    <w:rsid w:val="00F86964"/>
    <w:rsid w:val="00F87264"/>
    <w:rsid w:val="00F87CDD"/>
    <w:rsid w:val="00F92E53"/>
    <w:rsid w:val="00F971B7"/>
    <w:rsid w:val="00FA1458"/>
    <w:rsid w:val="00FA23D3"/>
    <w:rsid w:val="00FA40B3"/>
    <w:rsid w:val="00FA4C95"/>
    <w:rsid w:val="00FA5380"/>
    <w:rsid w:val="00FA56C6"/>
    <w:rsid w:val="00FB0C16"/>
    <w:rsid w:val="00FB2524"/>
    <w:rsid w:val="00FB31CE"/>
    <w:rsid w:val="00FB3AB6"/>
    <w:rsid w:val="00FB3C27"/>
    <w:rsid w:val="00FB44D5"/>
    <w:rsid w:val="00FB6665"/>
    <w:rsid w:val="00FB7011"/>
    <w:rsid w:val="00FB7EB9"/>
    <w:rsid w:val="00FC10AB"/>
    <w:rsid w:val="00FC3A8F"/>
    <w:rsid w:val="00FC462D"/>
    <w:rsid w:val="00FC5631"/>
    <w:rsid w:val="00FD032B"/>
    <w:rsid w:val="00FD04BE"/>
    <w:rsid w:val="00FD15DF"/>
    <w:rsid w:val="00FD162B"/>
    <w:rsid w:val="00FD16E6"/>
    <w:rsid w:val="00FD27A6"/>
    <w:rsid w:val="00FD29AF"/>
    <w:rsid w:val="00FD2FDC"/>
    <w:rsid w:val="00FD51BA"/>
    <w:rsid w:val="00FE17B2"/>
    <w:rsid w:val="00FE4ACA"/>
    <w:rsid w:val="00FF0500"/>
    <w:rsid w:val="00FF0BB0"/>
    <w:rsid w:val="00FF1241"/>
    <w:rsid w:val="00FF16EC"/>
    <w:rsid w:val="00FF1911"/>
    <w:rsid w:val="00FF5ACD"/>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485B53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es-ES" w:eastAsia="es-ES" w:bidi="ar-SA"/>
      </w:rPr>
    </w:rPrDefault>
    <w:pPrDefault/>
  </w:docDefaults>
  <w:latentStyles w:defLockedState="0" w:defUIPriority="99" w:defSemiHidden="1" w:defUnhideWhenUsed="1" w:defQFormat="0" w:count="276">
    <w:lsdException w:name="Normal" w:locked="1" w:semiHidden="0" w:uiPriority="0" w:unhideWhenUsed="0" w:qFormat="1"/>
    <w:lsdException w:name="heading 1" w:locked="1" w:semiHidden="0" w:unhideWhenUsed="0" w:qFormat="1"/>
    <w:lsdException w:name="heading 2" w:locked="1" w:semiHidden="0" w:unhideWhenUsed="0" w:qFormat="1"/>
    <w:lsdException w:name="heading 3" w:locked="1" w:semiHidden="0" w:unhideWhenUsed="0" w:qFormat="1"/>
    <w:lsdException w:name="heading 4" w:locked="1" w:uiPriority="9"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39" w:unhideWhenUsed="0"/>
    <w:lsdException w:name="toc 2" w:locked="1" w:semiHidden="0" w:uiPriority="39" w:unhideWhenUsed="0"/>
    <w:lsdException w:name="toc 3" w:locked="1" w:semiHidden="0" w:uiPriority="39"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1" w:unhideWhenUsed="0"/>
    <w:lsdException w:name="Subtitle" w:locked="1" w:semiHidden="0" w:uiPriority="0" w:unhideWhenUsed="0" w:qFormat="1"/>
    <w:lsdException w:name="Strong" w:locked="1" w:semiHidden="0" w:uiPriority="22"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nhideWhenUsed="0" w:qFormat="1"/>
  </w:latentStyles>
  <w:style w:type="paragraph" w:default="1" w:styleId="Normal">
    <w:name w:val="Normal"/>
    <w:qFormat/>
    <w:rsid w:val="002E2AA7"/>
    <w:pPr>
      <w:spacing w:after="200" w:line="276" w:lineRule="auto"/>
    </w:pPr>
    <w:rPr>
      <w:lang w:eastAsia="en-US"/>
    </w:rPr>
  </w:style>
  <w:style w:type="paragraph" w:styleId="Heading1">
    <w:name w:val="heading 1"/>
    <w:basedOn w:val="Normal"/>
    <w:next w:val="Normal"/>
    <w:link w:val="Heading1Char"/>
    <w:uiPriority w:val="99"/>
    <w:qFormat/>
    <w:rsid w:val="000332E8"/>
    <w:pPr>
      <w:keepNext/>
      <w:keepLines/>
      <w:spacing w:before="480" w:after="0"/>
      <w:outlineLvl w:val="0"/>
    </w:pPr>
    <w:rPr>
      <w:rFonts w:ascii="Cambria" w:eastAsia="Times New Roman" w:hAnsi="Cambria"/>
      <w:b/>
      <w:bCs/>
      <w:color w:val="365F91"/>
      <w:sz w:val="28"/>
      <w:szCs w:val="28"/>
    </w:rPr>
  </w:style>
  <w:style w:type="paragraph" w:styleId="Heading2">
    <w:name w:val="heading 2"/>
    <w:basedOn w:val="Normal"/>
    <w:next w:val="Normal"/>
    <w:link w:val="Heading2Char"/>
    <w:uiPriority w:val="99"/>
    <w:qFormat/>
    <w:rsid w:val="000332E8"/>
    <w:pPr>
      <w:keepNext/>
      <w:keepLines/>
      <w:spacing w:before="200" w:after="0"/>
      <w:outlineLvl w:val="1"/>
    </w:pPr>
    <w:rPr>
      <w:rFonts w:ascii="Cambria" w:eastAsia="Times New Roman" w:hAnsi="Cambria"/>
      <w:b/>
      <w:bCs/>
      <w:color w:val="4F81BD"/>
      <w:sz w:val="26"/>
      <w:szCs w:val="26"/>
    </w:rPr>
  </w:style>
  <w:style w:type="paragraph" w:styleId="Heading3">
    <w:name w:val="heading 3"/>
    <w:basedOn w:val="Normal"/>
    <w:next w:val="Normal"/>
    <w:link w:val="Heading3Char"/>
    <w:uiPriority w:val="99"/>
    <w:qFormat/>
    <w:rsid w:val="000332E8"/>
    <w:pPr>
      <w:keepNext/>
      <w:keepLines/>
      <w:spacing w:before="200" w:after="0"/>
      <w:outlineLvl w:val="2"/>
    </w:pPr>
    <w:rPr>
      <w:rFonts w:ascii="Cambria" w:eastAsia="Times New Roman" w:hAnsi="Cambria"/>
      <w:b/>
      <w:bCs/>
      <w:color w:val="4F81BD"/>
    </w:rPr>
  </w:style>
  <w:style w:type="paragraph" w:styleId="Heading4">
    <w:name w:val="heading 4"/>
    <w:basedOn w:val="Normal"/>
    <w:next w:val="Normal"/>
    <w:link w:val="Heading4Char"/>
    <w:uiPriority w:val="9"/>
    <w:unhideWhenUsed/>
    <w:qFormat/>
    <w:locked/>
    <w:rsid w:val="009A604B"/>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0332E8"/>
    <w:rPr>
      <w:rFonts w:ascii="Cambria" w:hAnsi="Cambria" w:cs="Times New Roman"/>
      <w:b/>
      <w:bCs/>
      <w:color w:val="365F91"/>
      <w:sz w:val="28"/>
      <w:szCs w:val="28"/>
    </w:rPr>
  </w:style>
  <w:style w:type="character" w:customStyle="1" w:styleId="Heading2Char">
    <w:name w:val="Heading 2 Char"/>
    <w:basedOn w:val="DefaultParagraphFont"/>
    <w:link w:val="Heading2"/>
    <w:uiPriority w:val="99"/>
    <w:semiHidden/>
    <w:locked/>
    <w:rsid w:val="000332E8"/>
    <w:rPr>
      <w:rFonts w:ascii="Cambria" w:hAnsi="Cambria" w:cs="Times New Roman"/>
      <w:b/>
      <w:bCs/>
      <w:color w:val="4F81BD"/>
      <w:sz w:val="26"/>
      <w:szCs w:val="26"/>
    </w:rPr>
  </w:style>
  <w:style w:type="character" w:customStyle="1" w:styleId="Heading3Char">
    <w:name w:val="Heading 3 Char"/>
    <w:basedOn w:val="DefaultParagraphFont"/>
    <w:link w:val="Heading3"/>
    <w:uiPriority w:val="99"/>
    <w:semiHidden/>
    <w:locked/>
    <w:rsid w:val="000332E8"/>
    <w:rPr>
      <w:rFonts w:ascii="Cambria" w:hAnsi="Cambria" w:cs="Times New Roman"/>
      <w:b/>
      <w:bCs/>
      <w:color w:val="4F81BD"/>
    </w:rPr>
  </w:style>
  <w:style w:type="paragraph" w:customStyle="1" w:styleId="ebook-T1">
    <w:name w:val="ebook-T1"/>
    <w:basedOn w:val="Heading1"/>
    <w:uiPriority w:val="99"/>
    <w:qFormat/>
    <w:rsid w:val="002E2AA7"/>
    <w:rPr>
      <w:rFonts w:ascii="Leelawadee" w:hAnsi="Leelawadee"/>
      <w:color w:val="76923C"/>
      <w:sz w:val="44"/>
    </w:rPr>
  </w:style>
  <w:style w:type="paragraph" w:customStyle="1" w:styleId="ebook-T2">
    <w:name w:val="ebook-T2"/>
    <w:basedOn w:val="Heading2"/>
    <w:uiPriority w:val="99"/>
    <w:qFormat/>
    <w:rsid w:val="002E2AA7"/>
    <w:rPr>
      <w:rFonts w:ascii="Leelawadee" w:hAnsi="Leelawadee"/>
      <w:color w:val="C00000"/>
      <w:sz w:val="36"/>
    </w:rPr>
  </w:style>
  <w:style w:type="paragraph" w:customStyle="1" w:styleId="ebook-T3">
    <w:name w:val="ebook-T3"/>
    <w:basedOn w:val="Heading3"/>
    <w:uiPriority w:val="99"/>
    <w:qFormat/>
    <w:rsid w:val="002E2AA7"/>
    <w:rPr>
      <w:rFonts w:ascii="Leelawadee" w:hAnsi="Leelawadee"/>
      <w:i/>
      <w:color w:val="auto"/>
      <w:sz w:val="32"/>
    </w:rPr>
  </w:style>
  <w:style w:type="paragraph" w:customStyle="1" w:styleId="ebook-par">
    <w:name w:val="ebook-par"/>
    <w:basedOn w:val="Normal"/>
    <w:uiPriority w:val="99"/>
    <w:qFormat/>
    <w:rsid w:val="002E2AA7"/>
    <w:pPr>
      <w:jc w:val="both"/>
    </w:pPr>
    <w:rPr>
      <w:rFonts w:ascii="Kozuka Mincho Pro M" w:hAnsi="Kozuka Mincho Pro M"/>
      <w:sz w:val="24"/>
    </w:rPr>
  </w:style>
  <w:style w:type="paragraph" w:styleId="TOCHeading">
    <w:name w:val="TOC Heading"/>
    <w:basedOn w:val="Heading1"/>
    <w:next w:val="Normal"/>
    <w:uiPriority w:val="99"/>
    <w:qFormat/>
    <w:rsid w:val="002E2AA7"/>
    <w:pPr>
      <w:outlineLvl w:val="9"/>
    </w:pPr>
    <w:rPr>
      <w:rFonts w:ascii="Leelawadee" w:hAnsi="Leelawadee"/>
      <w:lang w:eastAsia="es-ES"/>
    </w:rPr>
  </w:style>
  <w:style w:type="paragraph" w:styleId="TOC1">
    <w:name w:val="toc 1"/>
    <w:basedOn w:val="Normal"/>
    <w:next w:val="Normal"/>
    <w:autoRedefine/>
    <w:uiPriority w:val="39"/>
    <w:rsid w:val="007105C9"/>
    <w:pPr>
      <w:spacing w:before="120" w:after="0"/>
    </w:pPr>
    <w:rPr>
      <w:rFonts w:asciiTheme="majorHAnsi" w:hAnsiTheme="majorHAnsi"/>
      <w:b/>
      <w:color w:val="548DD4"/>
      <w:sz w:val="24"/>
      <w:szCs w:val="24"/>
    </w:rPr>
  </w:style>
  <w:style w:type="paragraph" w:styleId="TOC2">
    <w:name w:val="toc 2"/>
    <w:basedOn w:val="Normal"/>
    <w:next w:val="Normal"/>
    <w:autoRedefine/>
    <w:uiPriority w:val="39"/>
    <w:rsid w:val="000332E8"/>
    <w:pPr>
      <w:spacing w:after="0"/>
    </w:pPr>
    <w:rPr>
      <w:rFonts w:asciiTheme="minorHAnsi" w:hAnsiTheme="minorHAnsi"/>
    </w:rPr>
  </w:style>
  <w:style w:type="paragraph" w:styleId="TOC3">
    <w:name w:val="toc 3"/>
    <w:basedOn w:val="Normal"/>
    <w:next w:val="Normal"/>
    <w:autoRedefine/>
    <w:uiPriority w:val="39"/>
    <w:rsid w:val="000332E8"/>
    <w:pPr>
      <w:spacing w:after="0"/>
      <w:ind w:left="220"/>
    </w:pPr>
    <w:rPr>
      <w:rFonts w:asciiTheme="minorHAnsi" w:hAnsiTheme="minorHAnsi"/>
      <w:i/>
    </w:rPr>
  </w:style>
  <w:style w:type="character" w:styleId="Hyperlink">
    <w:name w:val="Hyperlink"/>
    <w:basedOn w:val="DefaultParagraphFont"/>
    <w:uiPriority w:val="99"/>
    <w:rsid w:val="000332E8"/>
    <w:rPr>
      <w:rFonts w:cs="Times New Roman"/>
      <w:color w:val="0000FF"/>
      <w:u w:val="single"/>
    </w:rPr>
  </w:style>
  <w:style w:type="paragraph" w:styleId="BalloonText">
    <w:name w:val="Balloon Text"/>
    <w:basedOn w:val="Normal"/>
    <w:link w:val="BalloonTextChar"/>
    <w:uiPriority w:val="99"/>
    <w:semiHidden/>
    <w:rsid w:val="000332E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0332E8"/>
    <w:rPr>
      <w:rFonts w:ascii="Tahoma" w:hAnsi="Tahoma" w:cs="Tahoma"/>
      <w:sz w:val="16"/>
      <w:szCs w:val="16"/>
    </w:rPr>
  </w:style>
  <w:style w:type="paragraph" w:styleId="Header">
    <w:name w:val="header"/>
    <w:basedOn w:val="Normal"/>
    <w:link w:val="HeaderChar"/>
    <w:uiPriority w:val="99"/>
    <w:rsid w:val="003923EA"/>
    <w:pPr>
      <w:tabs>
        <w:tab w:val="center" w:pos="4252"/>
        <w:tab w:val="right" w:pos="8504"/>
      </w:tabs>
    </w:pPr>
  </w:style>
  <w:style w:type="character" w:customStyle="1" w:styleId="HeaderChar">
    <w:name w:val="Header Char"/>
    <w:basedOn w:val="DefaultParagraphFont"/>
    <w:link w:val="Header"/>
    <w:uiPriority w:val="99"/>
    <w:rsid w:val="009A57D9"/>
    <w:rPr>
      <w:lang w:eastAsia="en-US"/>
    </w:rPr>
  </w:style>
  <w:style w:type="paragraph" w:styleId="Footer">
    <w:name w:val="footer"/>
    <w:basedOn w:val="Normal"/>
    <w:link w:val="FooterChar"/>
    <w:uiPriority w:val="99"/>
    <w:rsid w:val="003923EA"/>
    <w:pPr>
      <w:tabs>
        <w:tab w:val="center" w:pos="4252"/>
        <w:tab w:val="right" w:pos="8504"/>
      </w:tabs>
    </w:pPr>
  </w:style>
  <w:style w:type="character" w:customStyle="1" w:styleId="FooterChar">
    <w:name w:val="Footer Char"/>
    <w:basedOn w:val="DefaultParagraphFont"/>
    <w:link w:val="Footer"/>
    <w:uiPriority w:val="99"/>
    <w:semiHidden/>
    <w:rsid w:val="009A57D9"/>
    <w:rPr>
      <w:lang w:eastAsia="en-US"/>
    </w:rPr>
  </w:style>
  <w:style w:type="character" w:styleId="PageNumber">
    <w:name w:val="page number"/>
    <w:basedOn w:val="DefaultParagraphFont"/>
    <w:uiPriority w:val="99"/>
    <w:rsid w:val="003923EA"/>
    <w:rPr>
      <w:rFonts w:cs="Times New Roman"/>
    </w:rPr>
  </w:style>
  <w:style w:type="character" w:styleId="Emphasis">
    <w:name w:val="Emphasis"/>
    <w:basedOn w:val="DefaultParagraphFont"/>
    <w:qFormat/>
    <w:locked/>
    <w:rsid w:val="002E2AA7"/>
    <w:rPr>
      <w:i/>
      <w:iCs/>
    </w:rPr>
  </w:style>
  <w:style w:type="paragraph" w:styleId="NormalWeb">
    <w:name w:val="Normal (Web)"/>
    <w:basedOn w:val="Normal"/>
    <w:uiPriority w:val="99"/>
    <w:unhideWhenUsed/>
    <w:rsid w:val="007D69E4"/>
    <w:pPr>
      <w:spacing w:before="100" w:beforeAutospacing="1" w:after="100" w:afterAutospacing="1" w:line="240" w:lineRule="auto"/>
    </w:pPr>
    <w:rPr>
      <w:rFonts w:ascii="Times" w:eastAsiaTheme="minorEastAsia" w:hAnsi="Times"/>
      <w:sz w:val="20"/>
      <w:szCs w:val="20"/>
      <w:lang w:val="es-ES_tradnl"/>
    </w:rPr>
  </w:style>
  <w:style w:type="paragraph" w:styleId="ListParagraph">
    <w:name w:val="List Paragraph"/>
    <w:basedOn w:val="Normal"/>
    <w:uiPriority w:val="34"/>
    <w:qFormat/>
    <w:rsid w:val="007D69E4"/>
    <w:pPr>
      <w:spacing w:after="0" w:line="240" w:lineRule="auto"/>
      <w:ind w:left="720"/>
      <w:contextualSpacing/>
    </w:pPr>
    <w:rPr>
      <w:rFonts w:asciiTheme="minorHAnsi" w:eastAsiaTheme="minorEastAsia" w:hAnsiTheme="minorHAnsi" w:cstheme="minorBidi"/>
      <w:sz w:val="24"/>
      <w:szCs w:val="24"/>
      <w:lang w:val="es-ES_tradnl"/>
    </w:rPr>
  </w:style>
  <w:style w:type="paragraph" w:styleId="TOC4">
    <w:name w:val="toc 4"/>
    <w:basedOn w:val="Normal"/>
    <w:next w:val="Normal"/>
    <w:autoRedefine/>
    <w:locked/>
    <w:rsid w:val="007D69E4"/>
    <w:pPr>
      <w:pBdr>
        <w:between w:val="double" w:sz="6" w:space="0" w:color="auto"/>
      </w:pBdr>
      <w:spacing w:after="0"/>
      <w:ind w:left="440"/>
    </w:pPr>
    <w:rPr>
      <w:rFonts w:asciiTheme="minorHAnsi" w:hAnsiTheme="minorHAnsi"/>
      <w:sz w:val="20"/>
      <w:szCs w:val="20"/>
    </w:rPr>
  </w:style>
  <w:style w:type="paragraph" w:styleId="TOC5">
    <w:name w:val="toc 5"/>
    <w:basedOn w:val="Normal"/>
    <w:next w:val="Normal"/>
    <w:autoRedefine/>
    <w:locked/>
    <w:rsid w:val="007D69E4"/>
    <w:pPr>
      <w:pBdr>
        <w:between w:val="double" w:sz="6" w:space="0" w:color="auto"/>
      </w:pBdr>
      <w:spacing w:after="0"/>
      <w:ind w:left="660"/>
    </w:pPr>
    <w:rPr>
      <w:rFonts w:asciiTheme="minorHAnsi" w:hAnsiTheme="minorHAnsi"/>
      <w:sz w:val="20"/>
      <w:szCs w:val="20"/>
    </w:rPr>
  </w:style>
  <w:style w:type="paragraph" w:styleId="TOC6">
    <w:name w:val="toc 6"/>
    <w:basedOn w:val="Normal"/>
    <w:next w:val="Normal"/>
    <w:autoRedefine/>
    <w:locked/>
    <w:rsid w:val="007D69E4"/>
    <w:pPr>
      <w:pBdr>
        <w:between w:val="double" w:sz="6" w:space="0" w:color="auto"/>
      </w:pBdr>
      <w:spacing w:after="0"/>
      <w:ind w:left="880"/>
    </w:pPr>
    <w:rPr>
      <w:rFonts w:asciiTheme="minorHAnsi" w:hAnsiTheme="minorHAnsi"/>
      <w:sz w:val="20"/>
      <w:szCs w:val="20"/>
    </w:rPr>
  </w:style>
  <w:style w:type="paragraph" w:styleId="TOC7">
    <w:name w:val="toc 7"/>
    <w:basedOn w:val="Normal"/>
    <w:next w:val="Normal"/>
    <w:autoRedefine/>
    <w:locked/>
    <w:rsid w:val="007D69E4"/>
    <w:pPr>
      <w:pBdr>
        <w:between w:val="double" w:sz="6" w:space="0" w:color="auto"/>
      </w:pBdr>
      <w:spacing w:after="0"/>
      <w:ind w:left="1100"/>
    </w:pPr>
    <w:rPr>
      <w:rFonts w:asciiTheme="minorHAnsi" w:hAnsiTheme="minorHAnsi"/>
      <w:sz w:val="20"/>
      <w:szCs w:val="20"/>
    </w:rPr>
  </w:style>
  <w:style w:type="paragraph" w:styleId="TOC8">
    <w:name w:val="toc 8"/>
    <w:basedOn w:val="Normal"/>
    <w:next w:val="Normal"/>
    <w:autoRedefine/>
    <w:locked/>
    <w:rsid w:val="007D69E4"/>
    <w:pPr>
      <w:pBdr>
        <w:between w:val="double" w:sz="6" w:space="0" w:color="auto"/>
      </w:pBdr>
      <w:spacing w:after="0"/>
      <w:ind w:left="1320"/>
    </w:pPr>
    <w:rPr>
      <w:rFonts w:asciiTheme="minorHAnsi" w:hAnsiTheme="minorHAnsi"/>
      <w:sz w:val="20"/>
      <w:szCs w:val="20"/>
    </w:rPr>
  </w:style>
  <w:style w:type="paragraph" w:styleId="TOC9">
    <w:name w:val="toc 9"/>
    <w:basedOn w:val="Normal"/>
    <w:next w:val="Normal"/>
    <w:autoRedefine/>
    <w:locked/>
    <w:rsid w:val="007D69E4"/>
    <w:pPr>
      <w:pBdr>
        <w:between w:val="double" w:sz="6" w:space="0" w:color="auto"/>
      </w:pBdr>
      <w:spacing w:after="0"/>
      <w:ind w:left="1540"/>
    </w:pPr>
    <w:rPr>
      <w:rFonts w:asciiTheme="minorHAnsi" w:hAnsiTheme="minorHAnsi"/>
      <w:sz w:val="20"/>
      <w:szCs w:val="20"/>
    </w:rPr>
  </w:style>
  <w:style w:type="table" w:styleId="TableGrid">
    <w:name w:val="Table Grid"/>
    <w:basedOn w:val="TableNormal"/>
    <w:locked/>
    <w:rsid w:val="00975D1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basedOn w:val="Normal"/>
    <w:link w:val="FootnoteTextChar"/>
    <w:uiPriority w:val="99"/>
    <w:unhideWhenUsed/>
    <w:rsid w:val="000A62AD"/>
    <w:pPr>
      <w:spacing w:after="0" w:line="240" w:lineRule="auto"/>
    </w:pPr>
    <w:rPr>
      <w:sz w:val="24"/>
      <w:szCs w:val="24"/>
    </w:rPr>
  </w:style>
  <w:style w:type="character" w:customStyle="1" w:styleId="FootnoteTextChar">
    <w:name w:val="Footnote Text Char"/>
    <w:basedOn w:val="DefaultParagraphFont"/>
    <w:link w:val="FootnoteText"/>
    <w:uiPriority w:val="99"/>
    <w:rsid w:val="000A62AD"/>
    <w:rPr>
      <w:sz w:val="24"/>
      <w:szCs w:val="24"/>
      <w:lang w:eastAsia="en-US"/>
    </w:rPr>
  </w:style>
  <w:style w:type="character" w:styleId="FootnoteReference">
    <w:name w:val="footnote reference"/>
    <w:basedOn w:val="DefaultParagraphFont"/>
    <w:uiPriority w:val="99"/>
    <w:unhideWhenUsed/>
    <w:rsid w:val="000A62AD"/>
    <w:rPr>
      <w:vertAlign w:val="superscript"/>
    </w:rPr>
  </w:style>
  <w:style w:type="character" w:styleId="CommentReference">
    <w:name w:val="annotation reference"/>
    <w:basedOn w:val="DefaultParagraphFont"/>
    <w:uiPriority w:val="99"/>
    <w:semiHidden/>
    <w:unhideWhenUsed/>
    <w:rsid w:val="00101366"/>
    <w:rPr>
      <w:sz w:val="18"/>
      <w:szCs w:val="18"/>
    </w:rPr>
  </w:style>
  <w:style w:type="paragraph" w:styleId="CommentText">
    <w:name w:val="annotation text"/>
    <w:basedOn w:val="Normal"/>
    <w:link w:val="CommentTextChar"/>
    <w:uiPriority w:val="99"/>
    <w:semiHidden/>
    <w:unhideWhenUsed/>
    <w:rsid w:val="00101366"/>
    <w:pPr>
      <w:spacing w:line="240" w:lineRule="auto"/>
    </w:pPr>
    <w:rPr>
      <w:sz w:val="24"/>
      <w:szCs w:val="24"/>
    </w:rPr>
  </w:style>
  <w:style w:type="character" w:customStyle="1" w:styleId="CommentTextChar">
    <w:name w:val="Comment Text Char"/>
    <w:basedOn w:val="DefaultParagraphFont"/>
    <w:link w:val="CommentText"/>
    <w:uiPriority w:val="99"/>
    <w:semiHidden/>
    <w:rsid w:val="00101366"/>
    <w:rPr>
      <w:sz w:val="24"/>
      <w:szCs w:val="24"/>
      <w:lang w:eastAsia="en-US"/>
    </w:rPr>
  </w:style>
  <w:style w:type="paragraph" w:styleId="CommentSubject">
    <w:name w:val="annotation subject"/>
    <w:basedOn w:val="CommentText"/>
    <w:next w:val="CommentText"/>
    <w:link w:val="CommentSubjectChar"/>
    <w:uiPriority w:val="99"/>
    <w:semiHidden/>
    <w:unhideWhenUsed/>
    <w:rsid w:val="00101366"/>
    <w:rPr>
      <w:b/>
      <w:bCs/>
      <w:sz w:val="20"/>
      <w:szCs w:val="20"/>
    </w:rPr>
  </w:style>
  <w:style w:type="character" w:customStyle="1" w:styleId="CommentSubjectChar">
    <w:name w:val="Comment Subject Char"/>
    <w:basedOn w:val="CommentTextChar"/>
    <w:link w:val="CommentSubject"/>
    <w:uiPriority w:val="99"/>
    <w:semiHidden/>
    <w:rsid w:val="00101366"/>
    <w:rPr>
      <w:b/>
      <w:bCs/>
      <w:sz w:val="20"/>
      <w:szCs w:val="20"/>
      <w:lang w:eastAsia="en-US"/>
    </w:rPr>
  </w:style>
  <w:style w:type="paragraph" w:styleId="Title">
    <w:name w:val="Title"/>
    <w:basedOn w:val="Normal"/>
    <w:next w:val="Normal"/>
    <w:link w:val="TitleChar"/>
    <w:qFormat/>
    <w:locked/>
    <w:rsid w:val="006E126A"/>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rsid w:val="006E126A"/>
    <w:rPr>
      <w:rFonts w:asciiTheme="majorHAnsi" w:eastAsiaTheme="majorEastAsia" w:hAnsiTheme="majorHAnsi" w:cstheme="majorBidi"/>
      <w:color w:val="17365D" w:themeColor="text2" w:themeShade="BF"/>
      <w:spacing w:val="5"/>
      <w:kern w:val="28"/>
      <w:sz w:val="52"/>
      <w:szCs w:val="52"/>
      <w:lang w:eastAsia="en-US"/>
    </w:rPr>
  </w:style>
  <w:style w:type="character" w:customStyle="1" w:styleId="hps">
    <w:name w:val="hps"/>
    <w:basedOn w:val="DefaultParagraphFont"/>
    <w:rsid w:val="00666E8C"/>
  </w:style>
  <w:style w:type="paragraph" w:styleId="PlainText">
    <w:name w:val="Plain Text"/>
    <w:basedOn w:val="Normal"/>
    <w:link w:val="PlainTextChar"/>
    <w:uiPriority w:val="99"/>
    <w:unhideWhenUsed/>
    <w:rsid w:val="0019309A"/>
    <w:pPr>
      <w:spacing w:after="120" w:line="240" w:lineRule="auto"/>
    </w:pPr>
    <w:rPr>
      <w:rFonts w:ascii="Consolas" w:eastAsiaTheme="minorHAnsi" w:hAnsi="Consolas" w:cs="Consolas"/>
      <w:sz w:val="21"/>
      <w:szCs w:val="21"/>
      <w:lang w:val="es-ES_tradnl"/>
    </w:rPr>
  </w:style>
  <w:style w:type="character" w:customStyle="1" w:styleId="PlainTextChar">
    <w:name w:val="Plain Text Char"/>
    <w:basedOn w:val="DefaultParagraphFont"/>
    <w:link w:val="PlainText"/>
    <w:uiPriority w:val="99"/>
    <w:rsid w:val="0019309A"/>
    <w:rPr>
      <w:rFonts w:ascii="Consolas" w:eastAsiaTheme="minorHAnsi" w:hAnsi="Consolas" w:cs="Consolas"/>
      <w:sz w:val="21"/>
      <w:szCs w:val="21"/>
      <w:lang w:val="es-ES_tradnl" w:eastAsia="en-US"/>
    </w:rPr>
  </w:style>
  <w:style w:type="paragraph" w:styleId="TableofFigures">
    <w:name w:val="table of figures"/>
    <w:basedOn w:val="Normal"/>
    <w:next w:val="Normal"/>
    <w:uiPriority w:val="99"/>
    <w:unhideWhenUsed/>
    <w:rsid w:val="00806BE7"/>
    <w:pPr>
      <w:ind w:left="440" w:hanging="440"/>
    </w:pPr>
  </w:style>
  <w:style w:type="table" w:styleId="LightList-Accent2">
    <w:name w:val="Light List Accent 2"/>
    <w:basedOn w:val="TableNormal"/>
    <w:uiPriority w:val="61"/>
    <w:rsid w:val="00766ECB"/>
    <w:rPr>
      <w:rFonts w:asciiTheme="minorHAnsi" w:eastAsiaTheme="minorEastAsia" w:hAnsiTheme="minorHAnsi" w:cstheme="minorBidi"/>
      <w:sz w:val="24"/>
      <w:szCs w:val="24"/>
      <w:lang w:val="es-ES_tradnl" w:eastAsia="en-US"/>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character" w:customStyle="1" w:styleId="Heading4Char">
    <w:name w:val="Heading 4 Char"/>
    <w:basedOn w:val="DefaultParagraphFont"/>
    <w:link w:val="Heading4"/>
    <w:uiPriority w:val="9"/>
    <w:rsid w:val="009A604B"/>
    <w:rPr>
      <w:rFonts w:asciiTheme="majorHAnsi" w:eastAsiaTheme="majorEastAsia" w:hAnsiTheme="majorHAnsi" w:cstheme="majorBidi"/>
      <w:b/>
      <w:bCs/>
      <w:i/>
      <w:iCs/>
      <w:color w:val="4F81BD" w:themeColor="accent1"/>
      <w:lang w:eastAsia="en-US"/>
    </w:rPr>
  </w:style>
  <w:style w:type="paragraph" w:styleId="Revision">
    <w:name w:val="Revision"/>
    <w:hidden/>
    <w:uiPriority w:val="99"/>
    <w:semiHidden/>
    <w:rsid w:val="00A026D2"/>
    <w:rPr>
      <w:lang w:eastAsia="en-US"/>
    </w:rPr>
  </w:style>
  <w:style w:type="character" w:styleId="FollowedHyperlink">
    <w:name w:val="FollowedHyperlink"/>
    <w:basedOn w:val="DefaultParagraphFont"/>
    <w:uiPriority w:val="99"/>
    <w:semiHidden/>
    <w:unhideWhenUsed/>
    <w:rsid w:val="007A4897"/>
    <w:rPr>
      <w:color w:val="800080" w:themeColor="followedHyperlink"/>
      <w:u w:val="single"/>
    </w:rPr>
  </w:style>
  <w:style w:type="character" w:styleId="Strong">
    <w:name w:val="Strong"/>
    <w:basedOn w:val="DefaultParagraphFont"/>
    <w:uiPriority w:val="22"/>
    <w:qFormat/>
    <w:locked/>
    <w:rsid w:val="009F3A2D"/>
    <w:rPr>
      <w:b/>
      <w:bCs/>
    </w:rPr>
  </w:style>
  <w:style w:type="paragraph" w:customStyle="1" w:styleId="Default">
    <w:name w:val="Default"/>
    <w:rsid w:val="003F2124"/>
    <w:pPr>
      <w:widowControl w:val="0"/>
      <w:autoSpaceDE w:val="0"/>
      <w:autoSpaceDN w:val="0"/>
      <w:adjustRightInd w:val="0"/>
    </w:pPr>
    <w:rPr>
      <w:rFonts w:ascii="Arial" w:hAnsi="Arial" w:cs="Arial"/>
      <w:color w:val="000000"/>
      <w:sz w:val="24"/>
      <w:szCs w:val="24"/>
      <w:lang w:val="en-U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es-ES" w:eastAsia="es-ES" w:bidi="ar-SA"/>
      </w:rPr>
    </w:rPrDefault>
    <w:pPrDefault/>
  </w:docDefaults>
  <w:latentStyles w:defLockedState="0" w:defUIPriority="99" w:defSemiHidden="1" w:defUnhideWhenUsed="1" w:defQFormat="0" w:count="276">
    <w:lsdException w:name="Normal" w:locked="1" w:semiHidden="0" w:uiPriority="0" w:unhideWhenUsed="0" w:qFormat="1"/>
    <w:lsdException w:name="heading 1" w:locked="1" w:semiHidden="0" w:unhideWhenUsed="0" w:qFormat="1"/>
    <w:lsdException w:name="heading 2" w:locked="1" w:semiHidden="0" w:unhideWhenUsed="0" w:qFormat="1"/>
    <w:lsdException w:name="heading 3" w:locked="1" w:semiHidden="0" w:unhideWhenUsed="0" w:qFormat="1"/>
    <w:lsdException w:name="heading 4" w:locked="1" w:uiPriority="9"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39" w:unhideWhenUsed="0"/>
    <w:lsdException w:name="toc 2" w:locked="1" w:semiHidden="0" w:uiPriority="39" w:unhideWhenUsed="0"/>
    <w:lsdException w:name="toc 3" w:locked="1" w:semiHidden="0" w:uiPriority="39"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1" w:unhideWhenUsed="0"/>
    <w:lsdException w:name="Subtitle" w:locked="1" w:semiHidden="0" w:uiPriority="0" w:unhideWhenUsed="0" w:qFormat="1"/>
    <w:lsdException w:name="Strong" w:locked="1" w:semiHidden="0" w:uiPriority="22"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nhideWhenUsed="0" w:qFormat="1"/>
  </w:latentStyles>
  <w:style w:type="paragraph" w:default="1" w:styleId="Normal">
    <w:name w:val="Normal"/>
    <w:qFormat/>
    <w:rsid w:val="002E2AA7"/>
    <w:pPr>
      <w:spacing w:after="200" w:line="276" w:lineRule="auto"/>
    </w:pPr>
    <w:rPr>
      <w:lang w:eastAsia="en-US"/>
    </w:rPr>
  </w:style>
  <w:style w:type="paragraph" w:styleId="Heading1">
    <w:name w:val="heading 1"/>
    <w:basedOn w:val="Normal"/>
    <w:next w:val="Normal"/>
    <w:link w:val="Heading1Char"/>
    <w:uiPriority w:val="99"/>
    <w:qFormat/>
    <w:rsid w:val="000332E8"/>
    <w:pPr>
      <w:keepNext/>
      <w:keepLines/>
      <w:spacing w:before="480" w:after="0"/>
      <w:outlineLvl w:val="0"/>
    </w:pPr>
    <w:rPr>
      <w:rFonts w:ascii="Cambria" w:eastAsia="Times New Roman" w:hAnsi="Cambria"/>
      <w:b/>
      <w:bCs/>
      <w:color w:val="365F91"/>
      <w:sz w:val="28"/>
      <w:szCs w:val="28"/>
    </w:rPr>
  </w:style>
  <w:style w:type="paragraph" w:styleId="Heading2">
    <w:name w:val="heading 2"/>
    <w:basedOn w:val="Normal"/>
    <w:next w:val="Normal"/>
    <w:link w:val="Heading2Char"/>
    <w:uiPriority w:val="99"/>
    <w:qFormat/>
    <w:rsid w:val="000332E8"/>
    <w:pPr>
      <w:keepNext/>
      <w:keepLines/>
      <w:spacing w:before="200" w:after="0"/>
      <w:outlineLvl w:val="1"/>
    </w:pPr>
    <w:rPr>
      <w:rFonts w:ascii="Cambria" w:eastAsia="Times New Roman" w:hAnsi="Cambria"/>
      <w:b/>
      <w:bCs/>
      <w:color w:val="4F81BD"/>
      <w:sz w:val="26"/>
      <w:szCs w:val="26"/>
    </w:rPr>
  </w:style>
  <w:style w:type="paragraph" w:styleId="Heading3">
    <w:name w:val="heading 3"/>
    <w:basedOn w:val="Normal"/>
    <w:next w:val="Normal"/>
    <w:link w:val="Heading3Char"/>
    <w:uiPriority w:val="99"/>
    <w:qFormat/>
    <w:rsid w:val="000332E8"/>
    <w:pPr>
      <w:keepNext/>
      <w:keepLines/>
      <w:spacing w:before="200" w:after="0"/>
      <w:outlineLvl w:val="2"/>
    </w:pPr>
    <w:rPr>
      <w:rFonts w:ascii="Cambria" w:eastAsia="Times New Roman" w:hAnsi="Cambria"/>
      <w:b/>
      <w:bCs/>
      <w:color w:val="4F81BD"/>
    </w:rPr>
  </w:style>
  <w:style w:type="paragraph" w:styleId="Heading4">
    <w:name w:val="heading 4"/>
    <w:basedOn w:val="Normal"/>
    <w:next w:val="Normal"/>
    <w:link w:val="Heading4Char"/>
    <w:uiPriority w:val="9"/>
    <w:unhideWhenUsed/>
    <w:qFormat/>
    <w:locked/>
    <w:rsid w:val="009A604B"/>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0332E8"/>
    <w:rPr>
      <w:rFonts w:ascii="Cambria" w:hAnsi="Cambria" w:cs="Times New Roman"/>
      <w:b/>
      <w:bCs/>
      <w:color w:val="365F91"/>
      <w:sz w:val="28"/>
      <w:szCs w:val="28"/>
    </w:rPr>
  </w:style>
  <w:style w:type="character" w:customStyle="1" w:styleId="Heading2Char">
    <w:name w:val="Heading 2 Char"/>
    <w:basedOn w:val="DefaultParagraphFont"/>
    <w:link w:val="Heading2"/>
    <w:uiPriority w:val="99"/>
    <w:semiHidden/>
    <w:locked/>
    <w:rsid w:val="000332E8"/>
    <w:rPr>
      <w:rFonts w:ascii="Cambria" w:hAnsi="Cambria" w:cs="Times New Roman"/>
      <w:b/>
      <w:bCs/>
      <w:color w:val="4F81BD"/>
      <w:sz w:val="26"/>
      <w:szCs w:val="26"/>
    </w:rPr>
  </w:style>
  <w:style w:type="character" w:customStyle="1" w:styleId="Heading3Char">
    <w:name w:val="Heading 3 Char"/>
    <w:basedOn w:val="DefaultParagraphFont"/>
    <w:link w:val="Heading3"/>
    <w:uiPriority w:val="99"/>
    <w:semiHidden/>
    <w:locked/>
    <w:rsid w:val="000332E8"/>
    <w:rPr>
      <w:rFonts w:ascii="Cambria" w:hAnsi="Cambria" w:cs="Times New Roman"/>
      <w:b/>
      <w:bCs/>
      <w:color w:val="4F81BD"/>
    </w:rPr>
  </w:style>
  <w:style w:type="paragraph" w:customStyle="1" w:styleId="ebook-T1">
    <w:name w:val="ebook-T1"/>
    <w:basedOn w:val="Heading1"/>
    <w:uiPriority w:val="99"/>
    <w:qFormat/>
    <w:rsid w:val="002E2AA7"/>
    <w:rPr>
      <w:rFonts w:ascii="Leelawadee" w:hAnsi="Leelawadee"/>
      <w:color w:val="76923C"/>
      <w:sz w:val="44"/>
    </w:rPr>
  </w:style>
  <w:style w:type="paragraph" w:customStyle="1" w:styleId="ebook-T2">
    <w:name w:val="ebook-T2"/>
    <w:basedOn w:val="Heading2"/>
    <w:uiPriority w:val="99"/>
    <w:qFormat/>
    <w:rsid w:val="002E2AA7"/>
    <w:rPr>
      <w:rFonts w:ascii="Leelawadee" w:hAnsi="Leelawadee"/>
      <w:color w:val="C00000"/>
      <w:sz w:val="36"/>
    </w:rPr>
  </w:style>
  <w:style w:type="paragraph" w:customStyle="1" w:styleId="ebook-T3">
    <w:name w:val="ebook-T3"/>
    <w:basedOn w:val="Heading3"/>
    <w:uiPriority w:val="99"/>
    <w:qFormat/>
    <w:rsid w:val="002E2AA7"/>
    <w:rPr>
      <w:rFonts w:ascii="Leelawadee" w:hAnsi="Leelawadee"/>
      <w:i/>
      <w:color w:val="auto"/>
      <w:sz w:val="32"/>
    </w:rPr>
  </w:style>
  <w:style w:type="paragraph" w:customStyle="1" w:styleId="ebook-par">
    <w:name w:val="ebook-par"/>
    <w:basedOn w:val="Normal"/>
    <w:uiPriority w:val="99"/>
    <w:qFormat/>
    <w:rsid w:val="002E2AA7"/>
    <w:pPr>
      <w:jc w:val="both"/>
    </w:pPr>
    <w:rPr>
      <w:rFonts w:ascii="Kozuka Mincho Pro M" w:hAnsi="Kozuka Mincho Pro M"/>
      <w:sz w:val="24"/>
    </w:rPr>
  </w:style>
  <w:style w:type="paragraph" w:styleId="TOCHeading">
    <w:name w:val="TOC Heading"/>
    <w:basedOn w:val="Heading1"/>
    <w:next w:val="Normal"/>
    <w:uiPriority w:val="99"/>
    <w:qFormat/>
    <w:rsid w:val="002E2AA7"/>
    <w:pPr>
      <w:outlineLvl w:val="9"/>
    </w:pPr>
    <w:rPr>
      <w:rFonts w:ascii="Leelawadee" w:hAnsi="Leelawadee"/>
      <w:lang w:eastAsia="es-ES"/>
    </w:rPr>
  </w:style>
  <w:style w:type="paragraph" w:styleId="TOC1">
    <w:name w:val="toc 1"/>
    <w:basedOn w:val="Normal"/>
    <w:next w:val="Normal"/>
    <w:autoRedefine/>
    <w:uiPriority w:val="39"/>
    <w:rsid w:val="007105C9"/>
    <w:pPr>
      <w:spacing w:before="120" w:after="0"/>
    </w:pPr>
    <w:rPr>
      <w:rFonts w:asciiTheme="majorHAnsi" w:hAnsiTheme="majorHAnsi"/>
      <w:b/>
      <w:color w:val="548DD4"/>
      <w:sz w:val="24"/>
      <w:szCs w:val="24"/>
    </w:rPr>
  </w:style>
  <w:style w:type="paragraph" w:styleId="TOC2">
    <w:name w:val="toc 2"/>
    <w:basedOn w:val="Normal"/>
    <w:next w:val="Normal"/>
    <w:autoRedefine/>
    <w:uiPriority w:val="39"/>
    <w:rsid w:val="000332E8"/>
    <w:pPr>
      <w:spacing w:after="0"/>
    </w:pPr>
    <w:rPr>
      <w:rFonts w:asciiTheme="minorHAnsi" w:hAnsiTheme="minorHAnsi"/>
    </w:rPr>
  </w:style>
  <w:style w:type="paragraph" w:styleId="TOC3">
    <w:name w:val="toc 3"/>
    <w:basedOn w:val="Normal"/>
    <w:next w:val="Normal"/>
    <w:autoRedefine/>
    <w:uiPriority w:val="39"/>
    <w:rsid w:val="000332E8"/>
    <w:pPr>
      <w:spacing w:after="0"/>
      <w:ind w:left="220"/>
    </w:pPr>
    <w:rPr>
      <w:rFonts w:asciiTheme="minorHAnsi" w:hAnsiTheme="minorHAnsi"/>
      <w:i/>
    </w:rPr>
  </w:style>
  <w:style w:type="character" w:styleId="Hyperlink">
    <w:name w:val="Hyperlink"/>
    <w:basedOn w:val="DefaultParagraphFont"/>
    <w:uiPriority w:val="99"/>
    <w:rsid w:val="000332E8"/>
    <w:rPr>
      <w:rFonts w:cs="Times New Roman"/>
      <w:color w:val="0000FF"/>
      <w:u w:val="single"/>
    </w:rPr>
  </w:style>
  <w:style w:type="paragraph" w:styleId="BalloonText">
    <w:name w:val="Balloon Text"/>
    <w:basedOn w:val="Normal"/>
    <w:link w:val="BalloonTextChar"/>
    <w:uiPriority w:val="99"/>
    <w:semiHidden/>
    <w:rsid w:val="000332E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0332E8"/>
    <w:rPr>
      <w:rFonts w:ascii="Tahoma" w:hAnsi="Tahoma" w:cs="Tahoma"/>
      <w:sz w:val="16"/>
      <w:szCs w:val="16"/>
    </w:rPr>
  </w:style>
  <w:style w:type="paragraph" w:styleId="Header">
    <w:name w:val="header"/>
    <w:basedOn w:val="Normal"/>
    <w:link w:val="HeaderChar"/>
    <w:uiPriority w:val="99"/>
    <w:rsid w:val="003923EA"/>
    <w:pPr>
      <w:tabs>
        <w:tab w:val="center" w:pos="4252"/>
        <w:tab w:val="right" w:pos="8504"/>
      </w:tabs>
    </w:pPr>
  </w:style>
  <w:style w:type="character" w:customStyle="1" w:styleId="HeaderChar">
    <w:name w:val="Header Char"/>
    <w:basedOn w:val="DefaultParagraphFont"/>
    <w:link w:val="Header"/>
    <w:uiPriority w:val="99"/>
    <w:rsid w:val="009A57D9"/>
    <w:rPr>
      <w:lang w:eastAsia="en-US"/>
    </w:rPr>
  </w:style>
  <w:style w:type="paragraph" w:styleId="Footer">
    <w:name w:val="footer"/>
    <w:basedOn w:val="Normal"/>
    <w:link w:val="FooterChar"/>
    <w:uiPriority w:val="99"/>
    <w:rsid w:val="003923EA"/>
    <w:pPr>
      <w:tabs>
        <w:tab w:val="center" w:pos="4252"/>
        <w:tab w:val="right" w:pos="8504"/>
      </w:tabs>
    </w:pPr>
  </w:style>
  <w:style w:type="character" w:customStyle="1" w:styleId="FooterChar">
    <w:name w:val="Footer Char"/>
    <w:basedOn w:val="DefaultParagraphFont"/>
    <w:link w:val="Footer"/>
    <w:uiPriority w:val="99"/>
    <w:semiHidden/>
    <w:rsid w:val="009A57D9"/>
    <w:rPr>
      <w:lang w:eastAsia="en-US"/>
    </w:rPr>
  </w:style>
  <w:style w:type="character" w:styleId="PageNumber">
    <w:name w:val="page number"/>
    <w:basedOn w:val="DefaultParagraphFont"/>
    <w:uiPriority w:val="99"/>
    <w:rsid w:val="003923EA"/>
    <w:rPr>
      <w:rFonts w:cs="Times New Roman"/>
    </w:rPr>
  </w:style>
  <w:style w:type="character" w:styleId="Emphasis">
    <w:name w:val="Emphasis"/>
    <w:basedOn w:val="DefaultParagraphFont"/>
    <w:qFormat/>
    <w:locked/>
    <w:rsid w:val="002E2AA7"/>
    <w:rPr>
      <w:i/>
      <w:iCs/>
    </w:rPr>
  </w:style>
  <w:style w:type="paragraph" w:styleId="NormalWeb">
    <w:name w:val="Normal (Web)"/>
    <w:basedOn w:val="Normal"/>
    <w:uiPriority w:val="99"/>
    <w:unhideWhenUsed/>
    <w:rsid w:val="007D69E4"/>
    <w:pPr>
      <w:spacing w:before="100" w:beforeAutospacing="1" w:after="100" w:afterAutospacing="1" w:line="240" w:lineRule="auto"/>
    </w:pPr>
    <w:rPr>
      <w:rFonts w:ascii="Times" w:eastAsiaTheme="minorEastAsia" w:hAnsi="Times"/>
      <w:sz w:val="20"/>
      <w:szCs w:val="20"/>
      <w:lang w:val="es-ES_tradnl"/>
    </w:rPr>
  </w:style>
  <w:style w:type="paragraph" w:styleId="ListParagraph">
    <w:name w:val="List Paragraph"/>
    <w:basedOn w:val="Normal"/>
    <w:uiPriority w:val="34"/>
    <w:qFormat/>
    <w:rsid w:val="007D69E4"/>
    <w:pPr>
      <w:spacing w:after="0" w:line="240" w:lineRule="auto"/>
      <w:ind w:left="720"/>
      <w:contextualSpacing/>
    </w:pPr>
    <w:rPr>
      <w:rFonts w:asciiTheme="minorHAnsi" w:eastAsiaTheme="minorEastAsia" w:hAnsiTheme="minorHAnsi" w:cstheme="minorBidi"/>
      <w:sz w:val="24"/>
      <w:szCs w:val="24"/>
      <w:lang w:val="es-ES_tradnl"/>
    </w:rPr>
  </w:style>
  <w:style w:type="paragraph" w:styleId="TOC4">
    <w:name w:val="toc 4"/>
    <w:basedOn w:val="Normal"/>
    <w:next w:val="Normal"/>
    <w:autoRedefine/>
    <w:locked/>
    <w:rsid w:val="007D69E4"/>
    <w:pPr>
      <w:pBdr>
        <w:between w:val="double" w:sz="6" w:space="0" w:color="auto"/>
      </w:pBdr>
      <w:spacing w:after="0"/>
      <w:ind w:left="440"/>
    </w:pPr>
    <w:rPr>
      <w:rFonts w:asciiTheme="minorHAnsi" w:hAnsiTheme="minorHAnsi"/>
      <w:sz w:val="20"/>
      <w:szCs w:val="20"/>
    </w:rPr>
  </w:style>
  <w:style w:type="paragraph" w:styleId="TOC5">
    <w:name w:val="toc 5"/>
    <w:basedOn w:val="Normal"/>
    <w:next w:val="Normal"/>
    <w:autoRedefine/>
    <w:locked/>
    <w:rsid w:val="007D69E4"/>
    <w:pPr>
      <w:pBdr>
        <w:between w:val="double" w:sz="6" w:space="0" w:color="auto"/>
      </w:pBdr>
      <w:spacing w:after="0"/>
      <w:ind w:left="660"/>
    </w:pPr>
    <w:rPr>
      <w:rFonts w:asciiTheme="minorHAnsi" w:hAnsiTheme="minorHAnsi"/>
      <w:sz w:val="20"/>
      <w:szCs w:val="20"/>
    </w:rPr>
  </w:style>
  <w:style w:type="paragraph" w:styleId="TOC6">
    <w:name w:val="toc 6"/>
    <w:basedOn w:val="Normal"/>
    <w:next w:val="Normal"/>
    <w:autoRedefine/>
    <w:locked/>
    <w:rsid w:val="007D69E4"/>
    <w:pPr>
      <w:pBdr>
        <w:between w:val="double" w:sz="6" w:space="0" w:color="auto"/>
      </w:pBdr>
      <w:spacing w:after="0"/>
      <w:ind w:left="880"/>
    </w:pPr>
    <w:rPr>
      <w:rFonts w:asciiTheme="minorHAnsi" w:hAnsiTheme="minorHAnsi"/>
      <w:sz w:val="20"/>
      <w:szCs w:val="20"/>
    </w:rPr>
  </w:style>
  <w:style w:type="paragraph" w:styleId="TOC7">
    <w:name w:val="toc 7"/>
    <w:basedOn w:val="Normal"/>
    <w:next w:val="Normal"/>
    <w:autoRedefine/>
    <w:locked/>
    <w:rsid w:val="007D69E4"/>
    <w:pPr>
      <w:pBdr>
        <w:between w:val="double" w:sz="6" w:space="0" w:color="auto"/>
      </w:pBdr>
      <w:spacing w:after="0"/>
      <w:ind w:left="1100"/>
    </w:pPr>
    <w:rPr>
      <w:rFonts w:asciiTheme="minorHAnsi" w:hAnsiTheme="minorHAnsi"/>
      <w:sz w:val="20"/>
      <w:szCs w:val="20"/>
    </w:rPr>
  </w:style>
  <w:style w:type="paragraph" w:styleId="TOC8">
    <w:name w:val="toc 8"/>
    <w:basedOn w:val="Normal"/>
    <w:next w:val="Normal"/>
    <w:autoRedefine/>
    <w:locked/>
    <w:rsid w:val="007D69E4"/>
    <w:pPr>
      <w:pBdr>
        <w:between w:val="double" w:sz="6" w:space="0" w:color="auto"/>
      </w:pBdr>
      <w:spacing w:after="0"/>
      <w:ind w:left="1320"/>
    </w:pPr>
    <w:rPr>
      <w:rFonts w:asciiTheme="minorHAnsi" w:hAnsiTheme="minorHAnsi"/>
      <w:sz w:val="20"/>
      <w:szCs w:val="20"/>
    </w:rPr>
  </w:style>
  <w:style w:type="paragraph" w:styleId="TOC9">
    <w:name w:val="toc 9"/>
    <w:basedOn w:val="Normal"/>
    <w:next w:val="Normal"/>
    <w:autoRedefine/>
    <w:locked/>
    <w:rsid w:val="007D69E4"/>
    <w:pPr>
      <w:pBdr>
        <w:between w:val="double" w:sz="6" w:space="0" w:color="auto"/>
      </w:pBdr>
      <w:spacing w:after="0"/>
      <w:ind w:left="1540"/>
    </w:pPr>
    <w:rPr>
      <w:rFonts w:asciiTheme="minorHAnsi" w:hAnsiTheme="minorHAnsi"/>
      <w:sz w:val="20"/>
      <w:szCs w:val="20"/>
    </w:rPr>
  </w:style>
  <w:style w:type="table" w:styleId="TableGrid">
    <w:name w:val="Table Grid"/>
    <w:basedOn w:val="TableNormal"/>
    <w:locked/>
    <w:rsid w:val="00975D1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basedOn w:val="Normal"/>
    <w:link w:val="FootnoteTextChar"/>
    <w:uiPriority w:val="99"/>
    <w:unhideWhenUsed/>
    <w:rsid w:val="000A62AD"/>
    <w:pPr>
      <w:spacing w:after="0" w:line="240" w:lineRule="auto"/>
    </w:pPr>
    <w:rPr>
      <w:sz w:val="24"/>
      <w:szCs w:val="24"/>
    </w:rPr>
  </w:style>
  <w:style w:type="character" w:customStyle="1" w:styleId="FootnoteTextChar">
    <w:name w:val="Footnote Text Char"/>
    <w:basedOn w:val="DefaultParagraphFont"/>
    <w:link w:val="FootnoteText"/>
    <w:uiPriority w:val="99"/>
    <w:rsid w:val="000A62AD"/>
    <w:rPr>
      <w:sz w:val="24"/>
      <w:szCs w:val="24"/>
      <w:lang w:eastAsia="en-US"/>
    </w:rPr>
  </w:style>
  <w:style w:type="character" w:styleId="FootnoteReference">
    <w:name w:val="footnote reference"/>
    <w:basedOn w:val="DefaultParagraphFont"/>
    <w:uiPriority w:val="99"/>
    <w:unhideWhenUsed/>
    <w:rsid w:val="000A62AD"/>
    <w:rPr>
      <w:vertAlign w:val="superscript"/>
    </w:rPr>
  </w:style>
  <w:style w:type="character" w:styleId="CommentReference">
    <w:name w:val="annotation reference"/>
    <w:basedOn w:val="DefaultParagraphFont"/>
    <w:uiPriority w:val="99"/>
    <w:semiHidden/>
    <w:unhideWhenUsed/>
    <w:rsid w:val="00101366"/>
    <w:rPr>
      <w:sz w:val="18"/>
      <w:szCs w:val="18"/>
    </w:rPr>
  </w:style>
  <w:style w:type="paragraph" w:styleId="CommentText">
    <w:name w:val="annotation text"/>
    <w:basedOn w:val="Normal"/>
    <w:link w:val="CommentTextChar"/>
    <w:uiPriority w:val="99"/>
    <w:semiHidden/>
    <w:unhideWhenUsed/>
    <w:rsid w:val="00101366"/>
    <w:pPr>
      <w:spacing w:line="240" w:lineRule="auto"/>
    </w:pPr>
    <w:rPr>
      <w:sz w:val="24"/>
      <w:szCs w:val="24"/>
    </w:rPr>
  </w:style>
  <w:style w:type="character" w:customStyle="1" w:styleId="CommentTextChar">
    <w:name w:val="Comment Text Char"/>
    <w:basedOn w:val="DefaultParagraphFont"/>
    <w:link w:val="CommentText"/>
    <w:uiPriority w:val="99"/>
    <w:semiHidden/>
    <w:rsid w:val="00101366"/>
    <w:rPr>
      <w:sz w:val="24"/>
      <w:szCs w:val="24"/>
      <w:lang w:eastAsia="en-US"/>
    </w:rPr>
  </w:style>
  <w:style w:type="paragraph" w:styleId="CommentSubject">
    <w:name w:val="annotation subject"/>
    <w:basedOn w:val="CommentText"/>
    <w:next w:val="CommentText"/>
    <w:link w:val="CommentSubjectChar"/>
    <w:uiPriority w:val="99"/>
    <w:semiHidden/>
    <w:unhideWhenUsed/>
    <w:rsid w:val="00101366"/>
    <w:rPr>
      <w:b/>
      <w:bCs/>
      <w:sz w:val="20"/>
      <w:szCs w:val="20"/>
    </w:rPr>
  </w:style>
  <w:style w:type="character" w:customStyle="1" w:styleId="CommentSubjectChar">
    <w:name w:val="Comment Subject Char"/>
    <w:basedOn w:val="CommentTextChar"/>
    <w:link w:val="CommentSubject"/>
    <w:uiPriority w:val="99"/>
    <w:semiHidden/>
    <w:rsid w:val="00101366"/>
    <w:rPr>
      <w:b/>
      <w:bCs/>
      <w:sz w:val="20"/>
      <w:szCs w:val="20"/>
      <w:lang w:eastAsia="en-US"/>
    </w:rPr>
  </w:style>
  <w:style w:type="paragraph" w:styleId="Title">
    <w:name w:val="Title"/>
    <w:basedOn w:val="Normal"/>
    <w:next w:val="Normal"/>
    <w:link w:val="TitleChar"/>
    <w:qFormat/>
    <w:locked/>
    <w:rsid w:val="006E126A"/>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rsid w:val="006E126A"/>
    <w:rPr>
      <w:rFonts w:asciiTheme="majorHAnsi" w:eastAsiaTheme="majorEastAsia" w:hAnsiTheme="majorHAnsi" w:cstheme="majorBidi"/>
      <w:color w:val="17365D" w:themeColor="text2" w:themeShade="BF"/>
      <w:spacing w:val="5"/>
      <w:kern w:val="28"/>
      <w:sz w:val="52"/>
      <w:szCs w:val="52"/>
      <w:lang w:eastAsia="en-US"/>
    </w:rPr>
  </w:style>
  <w:style w:type="character" w:customStyle="1" w:styleId="hps">
    <w:name w:val="hps"/>
    <w:basedOn w:val="DefaultParagraphFont"/>
    <w:rsid w:val="00666E8C"/>
  </w:style>
  <w:style w:type="paragraph" w:styleId="PlainText">
    <w:name w:val="Plain Text"/>
    <w:basedOn w:val="Normal"/>
    <w:link w:val="PlainTextChar"/>
    <w:uiPriority w:val="99"/>
    <w:unhideWhenUsed/>
    <w:rsid w:val="0019309A"/>
    <w:pPr>
      <w:spacing w:after="120" w:line="240" w:lineRule="auto"/>
    </w:pPr>
    <w:rPr>
      <w:rFonts w:ascii="Consolas" w:eastAsiaTheme="minorHAnsi" w:hAnsi="Consolas" w:cs="Consolas"/>
      <w:sz w:val="21"/>
      <w:szCs w:val="21"/>
      <w:lang w:val="es-ES_tradnl"/>
    </w:rPr>
  </w:style>
  <w:style w:type="character" w:customStyle="1" w:styleId="PlainTextChar">
    <w:name w:val="Plain Text Char"/>
    <w:basedOn w:val="DefaultParagraphFont"/>
    <w:link w:val="PlainText"/>
    <w:uiPriority w:val="99"/>
    <w:rsid w:val="0019309A"/>
    <w:rPr>
      <w:rFonts w:ascii="Consolas" w:eastAsiaTheme="minorHAnsi" w:hAnsi="Consolas" w:cs="Consolas"/>
      <w:sz w:val="21"/>
      <w:szCs w:val="21"/>
      <w:lang w:val="es-ES_tradnl" w:eastAsia="en-US"/>
    </w:rPr>
  </w:style>
  <w:style w:type="paragraph" w:styleId="TableofFigures">
    <w:name w:val="table of figures"/>
    <w:basedOn w:val="Normal"/>
    <w:next w:val="Normal"/>
    <w:uiPriority w:val="99"/>
    <w:unhideWhenUsed/>
    <w:rsid w:val="00806BE7"/>
    <w:pPr>
      <w:ind w:left="440" w:hanging="440"/>
    </w:pPr>
  </w:style>
  <w:style w:type="table" w:styleId="LightList-Accent2">
    <w:name w:val="Light List Accent 2"/>
    <w:basedOn w:val="TableNormal"/>
    <w:uiPriority w:val="61"/>
    <w:rsid w:val="00766ECB"/>
    <w:rPr>
      <w:rFonts w:asciiTheme="minorHAnsi" w:eastAsiaTheme="minorEastAsia" w:hAnsiTheme="minorHAnsi" w:cstheme="minorBidi"/>
      <w:sz w:val="24"/>
      <w:szCs w:val="24"/>
      <w:lang w:val="es-ES_tradnl" w:eastAsia="en-US"/>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character" w:customStyle="1" w:styleId="Heading4Char">
    <w:name w:val="Heading 4 Char"/>
    <w:basedOn w:val="DefaultParagraphFont"/>
    <w:link w:val="Heading4"/>
    <w:uiPriority w:val="9"/>
    <w:rsid w:val="009A604B"/>
    <w:rPr>
      <w:rFonts w:asciiTheme="majorHAnsi" w:eastAsiaTheme="majorEastAsia" w:hAnsiTheme="majorHAnsi" w:cstheme="majorBidi"/>
      <w:b/>
      <w:bCs/>
      <w:i/>
      <w:iCs/>
      <w:color w:val="4F81BD" w:themeColor="accent1"/>
      <w:lang w:eastAsia="en-US"/>
    </w:rPr>
  </w:style>
  <w:style w:type="paragraph" w:styleId="Revision">
    <w:name w:val="Revision"/>
    <w:hidden/>
    <w:uiPriority w:val="99"/>
    <w:semiHidden/>
    <w:rsid w:val="00A026D2"/>
    <w:rPr>
      <w:lang w:eastAsia="en-US"/>
    </w:rPr>
  </w:style>
  <w:style w:type="character" w:styleId="FollowedHyperlink">
    <w:name w:val="FollowedHyperlink"/>
    <w:basedOn w:val="DefaultParagraphFont"/>
    <w:uiPriority w:val="99"/>
    <w:semiHidden/>
    <w:unhideWhenUsed/>
    <w:rsid w:val="007A4897"/>
    <w:rPr>
      <w:color w:val="800080" w:themeColor="followedHyperlink"/>
      <w:u w:val="single"/>
    </w:rPr>
  </w:style>
  <w:style w:type="character" w:styleId="Strong">
    <w:name w:val="Strong"/>
    <w:basedOn w:val="DefaultParagraphFont"/>
    <w:uiPriority w:val="22"/>
    <w:qFormat/>
    <w:locked/>
    <w:rsid w:val="009F3A2D"/>
    <w:rPr>
      <w:b/>
      <w:bCs/>
    </w:rPr>
  </w:style>
  <w:style w:type="paragraph" w:customStyle="1" w:styleId="Default">
    <w:name w:val="Default"/>
    <w:rsid w:val="003F2124"/>
    <w:pPr>
      <w:widowControl w:val="0"/>
      <w:autoSpaceDE w:val="0"/>
      <w:autoSpaceDN w:val="0"/>
      <w:adjustRightInd w:val="0"/>
    </w:pPr>
    <w:rPr>
      <w:rFonts w:ascii="Arial" w:hAnsi="Arial" w:cs="Arial"/>
      <w:color w:val="000000"/>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1169994">
      <w:bodyDiv w:val="1"/>
      <w:marLeft w:val="0"/>
      <w:marRight w:val="0"/>
      <w:marTop w:val="0"/>
      <w:marBottom w:val="0"/>
      <w:divBdr>
        <w:top w:val="none" w:sz="0" w:space="0" w:color="auto"/>
        <w:left w:val="none" w:sz="0" w:space="0" w:color="auto"/>
        <w:bottom w:val="none" w:sz="0" w:space="0" w:color="auto"/>
        <w:right w:val="none" w:sz="0" w:space="0" w:color="auto"/>
      </w:divBdr>
      <w:divsChild>
        <w:div w:id="1704548939">
          <w:marLeft w:val="0"/>
          <w:marRight w:val="0"/>
          <w:marTop w:val="0"/>
          <w:marBottom w:val="0"/>
          <w:divBdr>
            <w:top w:val="none" w:sz="0" w:space="0" w:color="auto"/>
            <w:left w:val="none" w:sz="0" w:space="0" w:color="auto"/>
            <w:bottom w:val="none" w:sz="0" w:space="0" w:color="auto"/>
            <w:right w:val="none" w:sz="0" w:space="0" w:color="auto"/>
          </w:divBdr>
          <w:divsChild>
            <w:div w:id="1011570793">
              <w:marLeft w:val="0"/>
              <w:marRight w:val="0"/>
              <w:marTop w:val="0"/>
              <w:marBottom w:val="0"/>
              <w:divBdr>
                <w:top w:val="none" w:sz="0" w:space="0" w:color="auto"/>
                <w:left w:val="none" w:sz="0" w:space="0" w:color="auto"/>
                <w:bottom w:val="none" w:sz="0" w:space="0" w:color="auto"/>
                <w:right w:val="none" w:sz="0" w:space="0" w:color="auto"/>
              </w:divBdr>
              <w:divsChild>
                <w:div w:id="1726098817">
                  <w:marLeft w:val="0"/>
                  <w:marRight w:val="0"/>
                  <w:marTop w:val="0"/>
                  <w:marBottom w:val="0"/>
                  <w:divBdr>
                    <w:top w:val="none" w:sz="0" w:space="0" w:color="auto"/>
                    <w:left w:val="none" w:sz="0" w:space="0" w:color="auto"/>
                    <w:bottom w:val="none" w:sz="0" w:space="0" w:color="auto"/>
                    <w:right w:val="none" w:sz="0" w:space="0" w:color="auto"/>
                  </w:divBdr>
                  <w:divsChild>
                    <w:div w:id="918060263">
                      <w:marLeft w:val="0"/>
                      <w:marRight w:val="0"/>
                      <w:marTop w:val="0"/>
                      <w:marBottom w:val="0"/>
                      <w:divBdr>
                        <w:top w:val="none" w:sz="0" w:space="0" w:color="auto"/>
                        <w:left w:val="none" w:sz="0" w:space="0" w:color="auto"/>
                        <w:bottom w:val="none" w:sz="0" w:space="0" w:color="auto"/>
                        <w:right w:val="none" w:sz="0" w:space="0" w:color="auto"/>
                      </w:divBdr>
                      <w:divsChild>
                        <w:div w:id="1672373023">
                          <w:marLeft w:val="-15"/>
                          <w:marRight w:val="0"/>
                          <w:marTop w:val="0"/>
                          <w:marBottom w:val="0"/>
                          <w:divBdr>
                            <w:top w:val="none" w:sz="0" w:space="0" w:color="auto"/>
                            <w:left w:val="none" w:sz="0" w:space="0" w:color="auto"/>
                            <w:bottom w:val="none" w:sz="0" w:space="0" w:color="auto"/>
                            <w:right w:val="none" w:sz="0" w:space="0" w:color="auto"/>
                          </w:divBdr>
                          <w:divsChild>
                            <w:div w:id="1691102801">
                              <w:marLeft w:val="0"/>
                              <w:marRight w:val="0"/>
                              <w:marTop w:val="0"/>
                              <w:marBottom w:val="0"/>
                              <w:divBdr>
                                <w:top w:val="none" w:sz="0" w:space="0" w:color="auto"/>
                                <w:left w:val="none" w:sz="0" w:space="0" w:color="auto"/>
                                <w:bottom w:val="none" w:sz="0" w:space="0" w:color="auto"/>
                                <w:right w:val="none" w:sz="0" w:space="0" w:color="auto"/>
                              </w:divBdr>
                              <w:divsChild>
                                <w:div w:id="161236572">
                                  <w:marLeft w:val="0"/>
                                  <w:marRight w:val="-15"/>
                                  <w:marTop w:val="0"/>
                                  <w:marBottom w:val="0"/>
                                  <w:divBdr>
                                    <w:top w:val="none" w:sz="0" w:space="0" w:color="auto"/>
                                    <w:left w:val="none" w:sz="0" w:space="0" w:color="auto"/>
                                    <w:bottom w:val="none" w:sz="0" w:space="0" w:color="auto"/>
                                    <w:right w:val="none" w:sz="0" w:space="0" w:color="auto"/>
                                  </w:divBdr>
                                  <w:divsChild>
                                    <w:div w:id="2014801040">
                                      <w:marLeft w:val="0"/>
                                      <w:marRight w:val="0"/>
                                      <w:marTop w:val="0"/>
                                      <w:marBottom w:val="0"/>
                                      <w:divBdr>
                                        <w:top w:val="none" w:sz="0" w:space="0" w:color="auto"/>
                                        <w:left w:val="none" w:sz="0" w:space="0" w:color="auto"/>
                                        <w:bottom w:val="none" w:sz="0" w:space="0" w:color="auto"/>
                                        <w:right w:val="none" w:sz="0" w:space="0" w:color="auto"/>
                                      </w:divBdr>
                                      <w:divsChild>
                                        <w:div w:id="1984313594">
                                          <w:marLeft w:val="-270"/>
                                          <w:marRight w:val="0"/>
                                          <w:marTop w:val="0"/>
                                          <w:marBottom w:val="0"/>
                                          <w:divBdr>
                                            <w:top w:val="none" w:sz="0" w:space="0" w:color="auto"/>
                                            <w:left w:val="none" w:sz="0" w:space="0" w:color="auto"/>
                                            <w:bottom w:val="none" w:sz="0" w:space="0" w:color="auto"/>
                                            <w:right w:val="none" w:sz="0" w:space="0" w:color="auto"/>
                                          </w:divBdr>
                                          <w:divsChild>
                                            <w:div w:id="358242770">
                                              <w:marLeft w:val="0"/>
                                              <w:marRight w:val="0"/>
                                              <w:marTop w:val="0"/>
                                              <w:marBottom w:val="0"/>
                                              <w:divBdr>
                                                <w:top w:val="none" w:sz="0" w:space="0" w:color="auto"/>
                                                <w:left w:val="none" w:sz="0" w:space="0" w:color="auto"/>
                                                <w:bottom w:val="none" w:sz="0" w:space="0" w:color="auto"/>
                                                <w:right w:val="none" w:sz="0" w:space="0" w:color="auto"/>
                                              </w:divBdr>
                                              <w:divsChild>
                                                <w:div w:id="651907138">
                                                  <w:marLeft w:val="0"/>
                                                  <w:marRight w:val="0"/>
                                                  <w:marTop w:val="0"/>
                                                  <w:marBottom w:val="0"/>
                                                  <w:divBdr>
                                                    <w:top w:val="none" w:sz="0" w:space="0" w:color="auto"/>
                                                    <w:left w:val="none" w:sz="0" w:space="0" w:color="auto"/>
                                                    <w:bottom w:val="none" w:sz="0" w:space="0" w:color="auto"/>
                                                    <w:right w:val="none" w:sz="0" w:space="0" w:color="auto"/>
                                                  </w:divBdr>
                                                  <w:divsChild>
                                                    <w:div w:id="641350231">
                                                      <w:marLeft w:val="900"/>
                                                      <w:marRight w:val="0"/>
                                                      <w:marTop w:val="0"/>
                                                      <w:marBottom w:val="0"/>
                                                      <w:divBdr>
                                                        <w:top w:val="none" w:sz="0" w:space="0" w:color="auto"/>
                                                        <w:left w:val="none" w:sz="0" w:space="0" w:color="auto"/>
                                                        <w:bottom w:val="none" w:sz="0" w:space="0" w:color="auto"/>
                                                        <w:right w:val="none" w:sz="0" w:space="0" w:color="auto"/>
                                                      </w:divBdr>
                                                      <w:divsChild>
                                                        <w:div w:id="52005257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05146224">
      <w:bodyDiv w:val="1"/>
      <w:marLeft w:val="0"/>
      <w:marRight w:val="0"/>
      <w:marTop w:val="0"/>
      <w:marBottom w:val="0"/>
      <w:divBdr>
        <w:top w:val="none" w:sz="0" w:space="0" w:color="auto"/>
        <w:left w:val="none" w:sz="0" w:space="0" w:color="auto"/>
        <w:bottom w:val="none" w:sz="0" w:space="0" w:color="auto"/>
        <w:right w:val="none" w:sz="0" w:space="0" w:color="auto"/>
      </w:divBdr>
    </w:div>
    <w:div w:id="716010146">
      <w:bodyDiv w:val="1"/>
      <w:marLeft w:val="0"/>
      <w:marRight w:val="0"/>
      <w:marTop w:val="0"/>
      <w:marBottom w:val="0"/>
      <w:divBdr>
        <w:top w:val="none" w:sz="0" w:space="0" w:color="auto"/>
        <w:left w:val="none" w:sz="0" w:space="0" w:color="auto"/>
        <w:bottom w:val="none" w:sz="0" w:space="0" w:color="auto"/>
        <w:right w:val="none" w:sz="0" w:space="0" w:color="auto"/>
      </w:divBdr>
    </w:div>
    <w:div w:id="744186707">
      <w:bodyDiv w:val="1"/>
      <w:marLeft w:val="0"/>
      <w:marRight w:val="0"/>
      <w:marTop w:val="0"/>
      <w:marBottom w:val="0"/>
      <w:divBdr>
        <w:top w:val="none" w:sz="0" w:space="0" w:color="auto"/>
        <w:left w:val="none" w:sz="0" w:space="0" w:color="auto"/>
        <w:bottom w:val="none" w:sz="0" w:space="0" w:color="auto"/>
        <w:right w:val="none" w:sz="0" w:space="0" w:color="auto"/>
      </w:divBdr>
      <w:divsChild>
        <w:div w:id="555312593">
          <w:marLeft w:val="0"/>
          <w:marRight w:val="0"/>
          <w:marTop w:val="100"/>
          <w:marBottom w:val="100"/>
          <w:divBdr>
            <w:top w:val="none" w:sz="0" w:space="0" w:color="auto"/>
            <w:left w:val="none" w:sz="0" w:space="0" w:color="auto"/>
            <w:bottom w:val="none" w:sz="0" w:space="0" w:color="auto"/>
            <w:right w:val="none" w:sz="0" w:space="0" w:color="auto"/>
          </w:divBdr>
          <w:divsChild>
            <w:div w:id="310060292">
              <w:marLeft w:val="0"/>
              <w:marRight w:val="0"/>
              <w:marTop w:val="0"/>
              <w:marBottom w:val="100"/>
              <w:divBdr>
                <w:top w:val="none" w:sz="0" w:space="0" w:color="auto"/>
                <w:left w:val="none" w:sz="0" w:space="0" w:color="auto"/>
                <w:bottom w:val="none" w:sz="0" w:space="0" w:color="auto"/>
                <w:right w:val="none" w:sz="0" w:space="0" w:color="auto"/>
              </w:divBdr>
              <w:divsChild>
                <w:div w:id="529683399">
                  <w:marLeft w:val="0"/>
                  <w:marRight w:val="0"/>
                  <w:marTop w:val="100"/>
                  <w:marBottom w:val="100"/>
                  <w:divBdr>
                    <w:top w:val="none" w:sz="0" w:space="0" w:color="auto"/>
                    <w:left w:val="none" w:sz="0" w:space="0" w:color="auto"/>
                    <w:bottom w:val="none" w:sz="0" w:space="0" w:color="auto"/>
                    <w:right w:val="none" w:sz="0" w:space="0" w:color="auto"/>
                  </w:divBdr>
                  <w:divsChild>
                    <w:div w:id="1477987164">
                      <w:marLeft w:val="0"/>
                      <w:marRight w:val="0"/>
                      <w:marTop w:val="0"/>
                      <w:marBottom w:val="0"/>
                      <w:divBdr>
                        <w:top w:val="none" w:sz="0" w:space="0" w:color="auto"/>
                        <w:left w:val="none" w:sz="0" w:space="0" w:color="auto"/>
                        <w:bottom w:val="none" w:sz="0" w:space="0" w:color="auto"/>
                        <w:right w:val="none" w:sz="0" w:space="0" w:color="auto"/>
                      </w:divBdr>
                      <w:divsChild>
                        <w:div w:id="1715275158">
                          <w:marLeft w:val="0"/>
                          <w:marRight w:val="0"/>
                          <w:marTop w:val="0"/>
                          <w:marBottom w:val="0"/>
                          <w:divBdr>
                            <w:top w:val="none" w:sz="0" w:space="0" w:color="auto"/>
                            <w:left w:val="none" w:sz="0" w:space="0" w:color="auto"/>
                            <w:bottom w:val="none" w:sz="0" w:space="0" w:color="auto"/>
                            <w:right w:val="none" w:sz="0" w:space="0" w:color="auto"/>
                          </w:divBdr>
                          <w:divsChild>
                            <w:div w:id="374739261">
                              <w:marLeft w:val="0"/>
                              <w:marRight w:val="0"/>
                              <w:marTop w:val="0"/>
                              <w:marBottom w:val="0"/>
                              <w:divBdr>
                                <w:top w:val="none" w:sz="0" w:space="0" w:color="auto"/>
                                <w:left w:val="none" w:sz="0" w:space="0" w:color="auto"/>
                                <w:bottom w:val="none" w:sz="0" w:space="0" w:color="auto"/>
                                <w:right w:val="none" w:sz="0" w:space="0" w:color="auto"/>
                              </w:divBdr>
                              <w:divsChild>
                                <w:div w:id="1937980050">
                                  <w:marLeft w:val="0"/>
                                  <w:marRight w:val="0"/>
                                  <w:marTop w:val="0"/>
                                  <w:marBottom w:val="225"/>
                                  <w:divBdr>
                                    <w:top w:val="none" w:sz="0" w:space="0" w:color="auto"/>
                                    <w:left w:val="none" w:sz="0" w:space="0" w:color="auto"/>
                                    <w:bottom w:val="none" w:sz="0" w:space="0" w:color="auto"/>
                                    <w:right w:val="none" w:sz="0" w:space="0" w:color="auto"/>
                                  </w:divBdr>
                                  <w:divsChild>
                                    <w:div w:id="1379622825">
                                      <w:marLeft w:val="0"/>
                                      <w:marRight w:val="0"/>
                                      <w:marTop w:val="225"/>
                                      <w:marBottom w:val="0"/>
                                      <w:divBdr>
                                        <w:top w:val="none" w:sz="0" w:space="0" w:color="auto"/>
                                        <w:left w:val="none" w:sz="0" w:space="0" w:color="auto"/>
                                        <w:bottom w:val="none" w:sz="0" w:space="0" w:color="auto"/>
                                        <w:right w:val="none" w:sz="0" w:space="0" w:color="auto"/>
                                      </w:divBdr>
                                      <w:divsChild>
                                        <w:div w:id="630092597">
                                          <w:marLeft w:val="0"/>
                                          <w:marRight w:val="0"/>
                                          <w:marTop w:val="0"/>
                                          <w:marBottom w:val="225"/>
                                          <w:divBdr>
                                            <w:top w:val="none" w:sz="0" w:space="0" w:color="auto"/>
                                            <w:left w:val="none" w:sz="0" w:space="0" w:color="auto"/>
                                            <w:bottom w:val="none" w:sz="0" w:space="0" w:color="auto"/>
                                            <w:right w:val="none" w:sz="0" w:space="0" w:color="auto"/>
                                          </w:divBdr>
                                          <w:divsChild>
                                            <w:div w:id="963543010">
                                              <w:blockQuote w:val="1"/>
                                              <w:marLeft w:val="3"/>
                                              <w:marRight w:val="720"/>
                                              <w:marTop w:val="225"/>
                                              <w:marBottom w:val="100"/>
                                              <w:divBdr>
                                                <w:top w:val="none" w:sz="0" w:space="0" w:color="auto"/>
                                                <w:left w:val="single" w:sz="6" w:space="23" w:color="CCCCCC"/>
                                                <w:bottom w:val="none" w:sz="0" w:space="0" w:color="auto"/>
                                                <w:right w:val="none" w:sz="0" w:space="0" w:color="auto"/>
                                              </w:divBdr>
                                            </w:div>
                                          </w:divsChild>
                                        </w:div>
                                      </w:divsChild>
                                    </w:div>
                                  </w:divsChild>
                                </w:div>
                              </w:divsChild>
                            </w:div>
                          </w:divsChild>
                        </w:div>
                      </w:divsChild>
                    </w:div>
                  </w:divsChild>
                </w:div>
              </w:divsChild>
            </w:div>
          </w:divsChild>
        </w:div>
      </w:divsChild>
    </w:div>
    <w:div w:id="941180097">
      <w:bodyDiv w:val="1"/>
      <w:marLeft w:val="0"/>
      <w:marRight w:val="0"/>
      <w:marTop w:val="0"/>
      <w:marBottom w:val="0"/>
      <w:divBdr>
        <w:top w:val="none" w:sz="0" w:space="0" w:color="auto"/>
        <w:left w:val="none" w:sz="0" w:space="0" w:color="auto"/>
        <w:bottom w:val="none" w:sz="0" w:space="0" w:color="auto"/>
        <w:right w:val="none" w:sz="0" w:space="0" w:color="auto"/>
      </w:divBdr>
      <w:divsChild>
        <w:div w:id="727606754">
          <w:marLeft w:val="0"/>
          <w:marRight w:val="0"/>
          <w:marTop w:val="0"/>
          <w:marBottom w:val="0"/>
          <w:divBdr>
            <w:top w:val="none" w:sz="0" w:space="0" w:color="auto"/>
            <w:left w:val="none" w:sz="0" w:space="0" w:color="auto"/>
            <w:bottom w:val="none" w:sz="0" w:space="0" w:color="auto"/>
            <w:right w:val="none" w:sz="0" w:space="0" w:color="auto"/>
          </w:divBdr>
          <w:divsChild>
            <w:div w:id="700976036">
              <w:marLeft w:val="0"/>
              <w:marRight w:val="0"/>
              <w:marTop w:val="0"/>
              <w:marBottom w:val="0"/>
              <w:divBdr>
                <w:top w:val="none" w:sz="0" w:space="0" w:color="auto"/>
                <w:left w:val="none" w:sz="0" w:space="0" w:color="auto"/>
                <w:bottom w:val="none" w:sz="0" w:space="0" w:color="auto"/>
                <w:right w:val="none" w:sz="0" w:space="0" w:color="auto"/>
              </w:divBdr>
              <w:divsChild>
                <w:div w:id="1061170751">
                  <w:marLeft w:val="0"/>
                  <w:marRight w:val="0"/>
                  <w:marTop w:val="0"/>
                  <w:marBottom w:val="0"/>
                  <w:divBdr>
                    <w:top w:val="none" w:sz="0" w:space="0" w:color="auto"/>
                    <w:left w:val="none" w:sz="0" w:space="0" w:color="auto"/>
                    <w:bottom w:val="none" w:sz="0" w:space="0" w:color="auto"/>
                    <w:right w:val="none" w:sz="0" w:space="0" w:color="auto"/>
                  </w:divBdr>
                  <w:divsChild>
                    <w:div w:id="83653808">
                      <w:marLeft w:val="0"/>
                      <w:marRight w:val="0"/>
                      <w:marTop w:val="0"/>
                      <w:marBottom w:val="0"/>
                      <w:divBdr>
                        <w:top w:val="none" w:sz="0" w:space="0" w:color="auto"/>
                        <w:left w:val="none" w:sz="0" w:space="0" w:color="auto"/>
                        <w:bottom w:val="none" w:sz="0" w:space="0" w:color="auto"/>
                        <w:right w:val="none" w:sz="0" w:space="0" w:color="auto"/>
                      </w:divBdr>
                      <w:divsChild>
                        <w:div w:id="1123884748">
                          <w:marLeft w:val="0"/>
                          <w:marRight w:val="0"/>
                          <w:marTop w:val="0"/>
                          <w:marBottom w:val="0"/>
                          <w:divBdr>
                            <w:top w:val="none" w:sz="0" w:space="0" w:color="auto"/>
                            <w:left w:val="none" w:sz="0" w:space="0" w:color="auto"/>
                            <w:bottom w:val="none" w:sz="0" w:space="0" w:color="auto"/>
                            <w:right w:val="none" w:sz="0" w:space="0" w:color="auto"/>
                          </w:divBdr>
                          <w:divsChild>
                            <w:div w:id="619724583">
                              <w:marLeft w:val="0"/>
                              <w:marRight w:val="0"/>
                              <w:marTop w:val="0"/>
                              <w:marBottom w:val="0"/>
                              <w:divBdr>
                                <w:top w:val="none" w:sz="0" w:space="0" w:color="auto"/>
                                <w:left w:val="none" w:sz="0" w:space="0" w:color="auto"/>
                                <w:bottom w:val="none" w:sz="0" w:space="0" w:color="auto"/>
                                <w:right w:val="none" w:sz="0" w:space="0" w:color="auto"/>
                              </w:divBdr>
                              <w:divsChild>
                                <w:div w:id="1864856281">
                                  <w:marLeft w:val="0"/>
                                  <w:marRight w:val="0"/>
                                  <w:marTop w:val="0"/>
                                  <w:marBottom w:val="0"/>
                                  <w:divBdr>
                                    <w:top w:val="none" w:sz="0" w:space="0" w:color="auto"/>
                                    <w:left w:val="none" w:sz="0" w:space="0" w:color="auto"/>
                                    <w:bottom w:val="none" w:sz="0" w:space="0" w:color="auto"/>
                                    <w:right w:val="none" w:sz="0" w:space="0" w:color="auto"/>
                                  </w:divBdr>
                                  <w:divsChild>
                                    <w:div w:id="1527326695">
                                      <w:marLeft w:val="0"/>
                                      <w:marRight w:val="0"/>
                                      <w:marTop w:val="0"/>
                                      <w:marBottom w:val="0"/>
                                      <w:divBdr>
                                        <w:top w:val="none" w:sz="0" w:space="0" w:color="auto"/>
                                        <w:left w:val="none" w:sz="0" w:space="0" w:color="auto"/>
                                        <w:bottom w:val="none" w:sz="0" w:space="0" w:color="auto"/>
                                        <w:right w:val="none" w:sz="0" w:space="0" w:color="auto"/>
                                      </w:divBdr>
                                      <w:divsChild>
                                        <w:div w:id="946548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81468403">
      <w:bodyDiv w:val="1"/>
      <w:marLeft w:val="0"/>
      <w:marRight w:val="0"/>
      <w:marTop w:val="0"/>
      <w:marBottom w:val="0"/>
      <w:divBdr>
        <w:top w:val="none" w:sz="0" w:space="0" w:color="auto"/>
        <w:left w:val="none" w:sz="0" w:space="0" w:color="auto"/>
        <w:bottom w:val="none" w:sz="0" w:space="0" w:color="auto"/>
        <w:right w:val="none" w:sz="0" w:space="0" w:color="auto"/>
      </w:divBdr>
      <w:divsChild>
        <w:div w:id="133332058">
          <w:marLeft w:val="0"/>
          <w:marRight w:val="0"/>
          <w:marTop w:val="0"/>
          <w:marBottom w:val="0"/>
          <w:divBdr>
            <w:top w:val="none" w:sz="0" w:space="0" w:color="auto"/>
            <w:left w:val="none" w:sz="0" w:space="0" w:color="auto"/>
            <w:bottom w:val="none" w:sz="0" w:space="0" w:color="auto"/>
            <w:right w:val="none" w:sz="0" w:space="0" w:color="auto"/>
          </w:divBdr>
          <w:divsChild>
            <w:div w:id="46953240">
              <w:marLeft w:val="0"/>
              <w:marRight w:val="0"/>
              <w:marTop w:val="0"/>
              <w:marBottom w:val="0"/>
              <w:divBdr>
                <w:top w:val="none" w:sz="0" w:space="0" w:color="auto"/>
                <w:left w:val="none" w:sz="0" w:space="0" w:color="auto"/>
                <w:bottom w:val="none" w:sz="0" w:space="0" w:color="auto"/>
                <w:right w:val="none" w:sz="0" w:space="0" w:color="auto"/>
              </w:divBdr>
              <w:divsChild>
                <w:div w:id="687756381">
                  <w:marLeft w:val="0"/>
                  <w:marRight w:val="0"/>
                  <w:marTop w:val="0"/>
                  <w:marBottom w:val="0"/>
                  <w:divBdr>
                    <w:top w:val="none" w:sz="0" w:space="0" w:color="auto"/>
                    <w:left w:val="none" w:sz="0" w:space="0" w:color="auto"/>
                    <w:bottom w:val="none" w:sz="0" w:space="0" w:color="auto"/>
                    <w:right w:val="none" w:sz="0" w:space="0" w:color="auto"/>
                  </w:divBdr>
                  <w:divsChild>
                    <w:div w:id="1038824042">
                      <w:marLeft w:val="0"/>
                      <w:marRight w:val="0"/>
                      <w:marTop w:val="0"/>
                      <w:marBottom w:val="0"/>
                      <w:divBdr>
                        <w:top w:val="none" w:sz="0" w:space="0" w:color="auto"/>
                        <w:left w:val="none" w:sz="0" w:space="0" w:color="auto"/>
                        <w:bottom w:val="none" w:sz="0" w:space="0" w:color="auto"/>
                        <w:right w:val="none" w:sz="0" w:space="0" w:color="auto"/>
                      </w:divBdr>
                      <w:divsChild>
                        <w:div w:id="2141411025">
                          <w:marLeft w:val="0"/>
                          <w:marRight w:val="0"/>
                          <w:marTop w:val="0"/>
                          <w:marBottom w:val="0"/>
                          <w:divBdr>
                            <w:top w:val="none" w:sz="0" w:space="0" w:color="auto"/>
                            <w:left w:val="none" w:sz="0" w:space="0" w:color="auto"/>
                            <w:bottom w:val="none" w:sz="0" w:space="0" w:color="auto"/>
                            <w:right w:val="none" w:sz="0" w:space="0" w:color="auto"/>
                          </w:divBdr>
                          <w:divsChild>
                            <w:div w:id="748159256">
                              <w:marLeft w:val="0"/>
                              <w:marRight w:val="0"/>
                              <w:marTop w:val="0"/>
                              <w:marBottom w:val="0"/>
                              <w:divBdr>
                                <w:top w:val="none" w:sz="0" w:space="0" w:color="auto"/>
                                <w:left w:val="none" w:sz="0" w:space="0" w:color="auto"/>
                                <w:bottom w:val="none" w:sz="0" w:space="0" w:color="auto"/>
                                <w:right w:val="none" w:sz="0" w:space="0" w:color="auto"/>
                              </w:divBdr>
                              <w:divsChild>
                                <w:div w:id="85612932">
                                  <w:marLeft w:val="0"/>
                                  <w:marRight w:val="0"/>
                                  <w:marTop w:val="0"/>
                                  <w:marBottom w:val="0"/>
                                  <w:divBdr>
                                    <w:top w:val="none" w:sz="0" w:space="0" w:color="auto"/>
                                    <w:left w:val="none" w:sz="0" w:space="0" w:color="auto"/>
                                    <w:bottom w:val="none" w:sz="0" w:space="0" w:color="auto"/>
                                    <w:right w:val="none" w:sz="0" w:space="0" w:color="auto"/>
                                  </w:divBdr>
                                  <w:divsChild>
                                    <w:div w:id="1289891143">
                                      <w:marLeft w:val="60"/>
                                      <w:marRight w:val="0"/>
                                      <w:marTop w:val="0"/>
                                      <w:marBottom w:val="0"/>
                                      <w:divBdr>
                                        <w:top w:val="none" w:sz="0" w:space="0" w:color="auto"/>
                                        <w:left w:val="none" w:sz="0" w:space="0" w:color="auto"/>
                                        <w:bottom w:val="none" w:sz="0" w:space="0" w:color="auto"/>
                                        <w:right w:val="none" w:sz="0" w:space="0" w:color="auto"/>
                                      </w:divBdr>
                                      <w:divsChild>
                                        <w:div w:id="1805154031">
                                          <w:marLeft w:val="0"/>
                                          <w:marRight w:val="0"/>
                                          <w:marTop w:val="0"/>
                                          <w:marBottom w:val="0"/>
                                          <w:divBdr>
                                            <w:top w:val="none" w:sz="0" w:space="0" w:color="auto"/>
                                            <w:left w:val="none" w:sz="0" w:space="0" w:color="auto"/>
                                            <w:bottom w:val="none" w:sz="0" w:space="0" w:color="auto"/>
                                            <w:right w:val="none" w:sz="0" w:space="0" w:color="auto"/>
                                          </w:divBdr>
                                          <w:divsChild>
                                            <w:div w:id="871576105">
                                              <w:marLeft w:val="0"/>
                                              <w:marRight w:val="0"/>
                                              <w:marTop w:val="0"/>
                                              <w:marBottom w:val="120"/>
                                              <w:divBdr>
                                                <w:top w:val="single" w:sz="6" w:space="0" w:color="F5F5F5"/>
                                                <w:left w:val="single" w:sz="6" w:space="0" w:color="F5F5F5"/>
                                                <w:bottom w:val="single" w:sz="6" w:space="0" w:color="F5F5F5"/>
                                                <w:right w:val="single" w:sz="6" w:space="0" w:color="F5F5F5"/>
                                              </w:divBdr>
                                              <w:divsChild>
                                                <w:div w:id="1628510608">
                                                  <w:marLeft w:val="0"/>
                                                  <w:marRight w:val="0"/>
                                                  <w:marTop w:val="0"/>
                                                  <w:marBottom w:val="0"/>
                                                  <w:divBdr>
                                                    <w:top w:val="none" w:sz="0" w:space="0" w:color="auto"/>
                                                    <w:left w:val="none" w:sz="0" w:space="0" w:color="auto"/>
                                                    <w:bottom w:val="none" w:sz="0" w:space="0" w:color="auto"/>
                                                    <w:right w:val="none" w:sz="0" w:space="0" w:color="auto"/>
                                                  </w:divBdr>
                                                  <w:divsChild>
                                                    <w:div w:id="1341084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83880374">
      <w:bodyDiv w:val="1"/>
      <w:marLeft w:val="0"/>
      <w:marRight w:val="0"/>
      <w:marTop w:val="0"/>
      <w:marBottom w:val="0"/>
      <w:divBdr>
        <w:top w:val="none" w:sz="0" w:space="0" w:color="auto"/>
        <w:left w:val="none" w:sz="0" w:space="0" w:color="auto"/>
        <w:bottom w:val="none" w:sz="0" w:space="0" w:color="auto"/>
        <w:right w:val="none" w:sz="0" w:space="0" w:color="auto"/>
      </w:divBdr>
      <w:divsChild>
        <w:div w:id="1793136153">
          <w:marLeft w:val="0"/>
          <w:marRight w:val="0"/>
          <w:marTop w:val="0"/>
          <w:marBottom w:val="0"/>
          <w:divBdr>
            <w:top w:val="none" w:sz="0" w:space="0" w:color="auto"/>
            <w:left w:val="none" w:sz="0" w:space="0" w:color="auto"/>
            <w:bottom w:val="none" w:sz="0" w:space="0" w:color="auto"/>
            <w:right w:val="none" w:sz="0" w:space="0" w:color="auto"/>
          </w:divBdr>
          <w:divsChild>
            <w:div w:id="1791826715">
              <w:marLeft w:val="0"/>
              <w:marRight w:val="0"/>
              <w:marTop w:val="0"/>
              <w:marBottom w:val="0"/>
              <w:divBdr>
                <w:top w:val="none" w:sz="0" w:space="0" w:color="auto"/>
                <w:left w:val="none" w:sz="0" w:space="0" w:color="auto"/>
                <w:bottom w:val="none" w:sz="0" w:space="0" w:color="auto"/>
                <w:right w:val="none" w:sz="0" w:space="0" w:color="auto"/>
              </w:divBdr>
              <w:divsChild>
                <w:div w:id="827983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5043991">
      <w:bodyDiv w:val="1"/>
      <w:marLeft w:val="0"/>
      <w:marRight w:val="0"/>
      <w:marTop w:val="0"/>
      <w:marBottom w:val="0"/>
      <w:divBdr>
        <w:top w:val="none" w:sz="0" w:space="0" w:color="auto"/>
        <w:left w:val="none" w:sz="0" w:space="0" w:color="auto"/>
        <w:bottom w:val="none" w:sz="0" w:space="0" w:color="auto"/>
        <w:right w:val="none" w:sz="0" w:space="0" w:color="auto"/>
      </w:divBdr>
      <w:divsChild>
        <w:div w:id="606620753">
          <w:marLeft w:val="0"/>
          <w:marRight w:val="0"/>
          <w:marTop w:val="0"/>
          <w:marBottom w:val="0"/>
          <w:divBdr>
            <w:top w:val="none" w:sz="0" w:space="0" w:color="auto"/>
            <w:left w:val="none" w:sz="0" w:space="0" w:color="auto"/>
            <w:bottom w:val="none" w:sz="0" w:space="0" w:color="auto"/>
            <w:right w:val="none" w:sz="0" w:space="0" w:color="auto"/>
          </w:divBdr>
          <w:divsChild>
            <w:div w:id="1149135350">
              <w:marLeft w:val="0"/>
              <w:marRight w:val="0"/>
              <w:marTop w:val="0"/>
              <w:marBottom w:val="0"/>
              <w:divBdr>
                <w:top w:val="none" w:sz="0" w:space="0" w:color="auto"/>
                <w:left w:val="none" w:sz="0" w:space="0" w:color="auto"/>
                <w:bottom w:val="none" w:sz="0" w:space="0" w:color="auto"/>
                <w:right w:val="none" w:sz="0" w:space="0" w:color="auto"/>
              </w:divBdr>
              <w:divsChild>
                <w:div w:id="1982073585">
                  <w:marLeft w:val="0"/>
                  <w:marRight w:val="0"/>
                  <w:marTop w:val="0"/>
                  <w:marBottom w:val="0"/>
                  <w:divBdr>
                    <w:top w:val="none" w:sz="0" w:space="0" w:color="auto"/>
                    <w:left w:val="none" w:sz="0" w:space="0" w:color="auto"/>
                    <w:bottom w:val="none" w:sz="0" w:space="0" w:color="auto"/>
                    <w:right w:val="none" w:sz="0" w:space="0" w:color="auto"/>
                  </w:divBdr>
                  <w:divsChild>
                    <w:div w:id="470251011">
                      <w:marLeft w:val="0"/>
                      <w:marRight w:val="0"/>
                      <w:marTop w:val="0"/>
                      <w:marBottom w:val="0"/>
                      <w:divBdr>
                        <w:top w:val="none" w:sz="0" w:space="0" w:color="auto"/>
                        <w:left w:val="none" w:sz="0" w:space="0" w:color="auto"/>
                        <w:bottom w:val="none" w:sz="0" w:space="0" w:color="auto"/>
                        <w:right w:val="none" w:sz="0" w:space="0" w:color="auto"/>
                      </w:divBdr>
                      <w:divsChild>
                        <w:div w:id="501353877">
                          <w:marLeft w:val="0"/>
                          <w:marRight w:val="0"/>
                          <w:marTop w:val="0"/>
                          <w:marBottom w:val="0"/>
                          <w:divBdr>
                            <w:top w:val="none" w:sz="0" w:space="0" w:color="auto"/>
                            <w:left w:val="none" w:sz="0" w:space="0" w:color="auto"/>
                            <w:bottom w:val="none" w:sz="0" w:space="0" w:color="auto"/>
                            <w:right w:val="none" w:sz="0" w:space="0" w:color="auto"/>
                          </w:divBdr>
                          <w:divsChild>
                            <w:div w:id="1458257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25890231">
      <w:bodyDiv w:val="1"/>
      <w:marLeft w:val="0"/>
      <w:marRight w:val="0"/>
      <w:marTop w:val="0"/>
      <w:marBottom w:val="0"/>
      <w:divBdr>
        <w:top w:val="none" w:sz="0" w:space="0" w:color="auto"/>
        <w:left w:val="none" w:sz="0" w:space="0" w:color="auto"/>
        <w:bottom w:val="none" w:sz="0" w:space="0" w:color="auto"/>
        <w:right w:val="none" w:sz="0" w:space="0" w:color="auto"/>
      </w:divBdr>
      <w:divsChild>
        <w:div w:id="324478353">
          <w:marLeft w:val="0"/>
          <w:marRight w:val="0"/>
          <w:marTop w:val="0"/>
          <w:marBottom w:val="0"/>
          <w:divBdr>
            <w:top w:val="none" w:sz="0" w:space="0" w:color="auto"/>
            <w:left w:val="none" w:sz="0" w:space="0" w:color="auto"/>
            <w:bottom w:val="none" w:sz="0" w:space="0" w:color="auto"/>
            <w:right w:val="none" w:sz="0" w:space="0" w:color="auto"/>
          </w:divBdr>
          <w:divsChild>
            <w:div w:id="1906600621">
              <w:marLeft w:val="0"/>
              <w:marRight w:val="0"/>
              <w:marTop w:val="0"/>
              <w:marBottom w:val="0"/>
              <w:divBdr>
                <w:top w:val="none" w:sz="0" w:space="0" w:color="auto"/>
                <w:left w:val="none" w:sz="0" w:space="0" w:color="auto"/>
                <w:bottom w:val="none" w:sz="0" w:space="0" w:color="auto"/>
                <w:right w:val="none" w:sz="0" w:space="0" w:color="auto"/>
              </w:divBdr>
              <w:divsChild>
                <w:div w:id="87431199">
                  <w:marLeft w:val="0"/>
                  <w:marRight w:val="0"/>
                  <w:marTop w:val="0"/>
                  <w:marBottom w:val="0"/>
                  <w:divBdr>
                    <w:top w:val="none" w:sz="0" w:space="0" w:color="auto"/>
                    <w:left w:val="none" w:sz="0" w:space="0" w:color="auto"/>
                    <w:bottom w:val="none" w:sz="0" w:space="0" w:color="auto"/>
                    <w:right w:val="none" w:sz="0" w:space="0" w:color="auto"/>
                  </w:divBdr>
                  <w:divsChild>
                    <w:div w:id="98721322">
                      <w:marLeft w:val="0"/>
                      <w:marRight w:val="0"/>
                      <w:marTop w:val="0"/>
                      <w:marBottom w:val="0"/>
                      <w:divBdr>
                        <w:top w:val="none" w:sz="0" w:space="0" w:color="auto"/>
                        <w:left w:val="none" w:sz="0" w:space="0" w:color="auto"/>
                        <w:bottom w:val="none" w:sz="0" w:space="0" w:color="auto"/>
                        <w:right w:val="none" w:sz="0" w:space="0" w:color="auto"/>
                      </w:divBdr>
                      <w:divsChild>
                        <w:div w:id="808935094">
                          <w:marLeft w:val="0"/>
                          <w:marRight w:val="0"/>
                          <w:marTop w:val="0"/>
                          <w:marBottom w:val="0"/>
                          <w:divBdr>
                            <w:top w:val="none" w:sz="0" w:space="0" w:color="auto"/>
                            <w:left w:val="none" w:sz="0" w:space="0" w:color="auto"/>
                            <w:bottom w:val="none" w:sz="0" w:space="0" w:color="auto"/>
                            <w:right w:val="none" w:sz="0" w:space="0" w:color="auto"/>
                          </w:divBdr>
                          <w:divsChild>
                            <w:div w:id="1211918168">
                              <w:marLeft w:val="0"/>
                              <w:marRight w:val="0"/>
                              <w:marTop w:val="0"/>
                              <w:marBottom w:val="0"/>
                              <w:divBdr>
                                <w:top w:val="none" w:sz="0" w:space="0" w:color="auto"/>
                                <w:left w:val="none" w:sz="0" w:space="0" w:color="auto"/>
                                <w:bottom w:val="none" w:sz="0" w:space="0" w:color="auto"/>
                                <w:right w:val="none" w:sz="0" w:space="0" w:color="auto"/>
                              </w:divBdr>
                              <w:divsChild>
                                <w:div w:id="1574390584">
                                  <w:marLeft w:val="0"/>
                                  <w:marRight w:val="0"/>
                                  <w:marTop w:val="0"/>
                                  <w:marBottom w:val="0"/>
                                  <w:divBdr>
                                    <w:top w:val="none" w:sz="0" w:space="0" w:color="auto"/>
                                    <w:left w:val="none" w:sz="0" w:space="0" w:color="auto"/>
                                    <w:bottom w:val="none" w:sz="0" w:space="0" w:color="auto"/>
                                    <w:right w:val="none" w:sz="0" w:space="0" w:color="auto"/>
                                  </w:divBdr>
                                  <w:divsChild>
                                    <w:div w:id="230048451">
                                      <w:marLeft w:val="60"/>
                                      <w:marRight w:val="0"/>
                                      <w:marTop w:val="0"/>
                                      <w:marBottom w:val="0"/>
                                      <w:divBdr>
                                        <w:top w:val="none" w:sz="0" w:space="0" w:color="auto"/>
                                        <w:left w:val="none" w:sz="0" w:space="0" w:color="auto"/>
                                        <w:bottom w:val="none" w:sz="0" w:space="0" w:color="auto"/>
                                        <w:right w:val="none" w:sz="0" w:space="0" w:color="auto"/>
                                      </w:divBdr>
                                      <w:divsChild>
                                        <w:div w:id="1153451637">
                                          <w:marLeft w:val="0"/>
                                          <w:marRight w:val="0"/>
                                          <w:marTop w:val="0"/>
                                          <w:marBottom w:val="0"/>
                                          <w:divBdr>
                                            <w:top w:val="none" w:sz="0" w:space="0" w:color="auto"/>
                                            <w:left w:val="none" w:sz="0" w:space="0" w:color="auto"/>
                                            <w:bottom w:val="none" w:sz="0" w:space="0" w:color="auto"/>
                                            <w:right w:val="none" w:sz="0" w:space="0" w:color="auto"/>
                                          </w:divBdr>
                                          <w:divsChild>
                                            <w:div w:id="1807817588">
                                              <w:marLeft w:val="0"/>
                                              <w:marRight w:val="0"/>
                                              <w:marTop w:val="0"/>
                                              <w:marBottom w:val="120"/>
                                              <w:divBdr>
                                                <w:top w:val="single" w:sz="6" w:space="0" w:color="F5F5F5"/>
                                                <w:left w:val="single" w:sz="6" w:space="0" w:color="F5F5F5"/>
                                                <w:bottom w:val="single" w:sz="6" w:space="0" w:color="F5F5F5"/>
                                                <w:right w:val="single" w:sz="6" w:space="0" w:color="F5F5F5"/>
                                              </w:divBdr>
                                              <w:divsChild>
                                                <w:div w:id="1279338989">
                                                  <w:marLeft w:val="0"/>
                                                  <w:marRight w:val="0"/>
                                                  <w:marTop w:val="0"/>
                                                  <w:marBottom w:val="0"/>
                                                  <w:divBdr>
                                                    <w:top w:val="none" w:sz="0" w:space="0" w:color="auto"/>
                                                    <w:left w:val="none" w:sz="0" w:space="0" w:color="auto"/>
                                                    <w:bottom w:val="none" w:sz="0" w:space="0" w:color="auto"/>
                                                    <w:right w:val="none" w:sz="0" w:space="0" w:color="auto"/>
                                                  </w:divBdr>
                                                  <w:divsChild>
                                                    <w:div w:id="422185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45327468">
      <w:bodyDiv w:val="1"/>
      <w:marLeft w:val="0"/>
      <w:marRight w:val="0"/>
      <w:marTop w:val="0"/>
      <w:marBottom w:val="0"/>
      <w:divBdr>
        <w:top w:val="none" w:sz="0" w:space="0" w:color="auto"/>
        <w:left w:val="none" w:sz="0" w:space="0" w:color="auto"/>
        <w:bottom w:val="none" w:sz="0" w:space="0" w:color="auto"/>
        <w:right w:val="none" w:sz="0" w:space="0" w:color="auto"/>
      </w:divBdr>
      <w:divsChild>
        <w:div w:id="934095350">
          <w:marLeft w:val="0"/>
          <w:marRight w:val="0"/>
          <w:marTop w:val="0"/>
          <w:marBottom w:val="0"/>
          <w:divBdr>
            <w:top w:val="none" w:sz="0" w:space="0" w:color="auto"/>
            <w:left w:val="none" w:sz="0" w:space="0" w:color="auto"/>
            <w:bottom w:val="none" w:sz="0" w:space="0" w:color="auto"/>
            <w:right w:val="none" w:sz="0" w:space="0" w:color="auto"/>
          </w:divBdr>
          <w:divsChild>
            <w:div w:id="1801923812">
              <w:marLeft w:val="0"/>
              <w:marRight w:val="0"/>
              <w:marTop w:val="0"/>
              <w:marBottom w:val="0"/>
              <w:divBdr>
                <w:top w:val="none" w:sz="0" w:space="0" w:color="auto"/>
                <w:left w:val="none" w:sz="0" w:space="0" w:color="auto"/>
                <w:bottom w:val="none" w:sz="0" w:space="0" w:color="auto"/>
                <w:right w:val="none" w:sz="0" w:space="0" w:color="auto"/>
              </w:divBdr>
              <w:divsChild>
                <w:div w:id="2088921248">
                  <w:marLeft w:val="0"/>
                  <w:marRight w:val="0"/>
                  <w:marTop w:val="0"/>
                  <w:marBottom w:val="0"/>
                  <w:divBdr>
                    <w:top w:val="none" w:sz="0" w:space="0" w:color="auto"/>
                    <w:left w:val="none" w:sz="0" w:space="0" w:color="auto"/>
                    <w:bottom w:val="none" w:sz="0" w:space="0" w:color="auto"/>
                    <w:right w:val="none" w:sz="0" w:space="0" w:color="auto"/>
                  </w:divBdr>
                </w:div>
                <w:div w:id="2029597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7995063">
      <w:bodyDiv w:val="1"/>
      <w:marLeft w:val="0"/>
      <w:marRight w:val="0"/>
      <w:marTop w:val="0"/>
      <w:marBottom w:val="0"/>
      <w:divBdr>
        <w:top w:val="none" w:sz="0" w:space="0" w:color="auto"/>
        <w:left w:val="none" w:sz="0" w:space="0" w:color="auto"/>
        <w:bottom w:val="none" w:sz="0" w:space="0" w:color="auto"/>
        <w:right w:val="none" w:sz="0" w:space="0" w:color="auto"/>
      </w:divBdr>
      <w:divsChild>
        <w:div w:id="103311496">
          <w:marLeft w:val="0"/>
          <w:marRight w:val="0"/>
          <w:marTop w:val="0"/>
          <w:marBottom w:val="0"/>
          <w:divBdr>
            <w:top w:val="none" w:sz="0" w:space="0" w:color="auto"/>
            <w:left w:val="none" w:sz="0" w:space="0" w:color="auto"/>
            <w:bottom w:val="none" w:sz="0" w:space="0" w:color="auto"/>
            <w:right w:val="none" w:sz="0" w:space="0" w:color="auto"/>
          </w:divBdr>
          <w:divsChild>
            <w:div w:id="1859274770">
              <w:marLeft w:val="0"/>
              <w:marRight w:val="0"/>
              <w:marTop w:val="0"/>
              <w:marBottom w:val="0"/>
              <w:divBdr>
                <w:top w:val="none" w:sz="0" w:space="0" w:color="auto"/>
                <w:left w:val="none" w:sz="0" w:space="0" w:color="auto"/>
                <w:bottom w:val="none" w:sz="0" w:space="0" w:color="auto"/>
                <w:right w:val="none" w:sz="0" w:space="0" w:color="auto"/>
              </w:divBdr>
              <w:divsChild>
                <w:div w:id="426193022">
                  <w:marLeft w:val="0"/>
                  <w:marRight w:val="0"/>
                  <w:marTop w:val="0"/>
                  <w:marBottom w:val="0"/>
                  <w:divBdr>
                    <w:top w:val="none" w:sz="0" w:space="0" w:color="auto"/>
                    <w:left w:val="none" w:sz="0" w:space="0" w:color="auto"/>
                    <w:bottom w:val="none" w:sz="0" w:space="0" w:color="auto"/>
                    <w:right w:val="none" w:sz="0" w:space="0" w:color="auto"/>
                  </w:divBdr>
                  <w:divsChild>
                    <w:div w:id="283461271">
                      <w:marLeft w:val="0"/>
                      <w:marRight w:val="0"/>
                      <w:marTop w:val="0"/>
                      <w:marBottom w:val="0"/>
                      <w:divBdr>
                        <w:top w:val="none" w:sz="0" w:space="0" w:color="auto"/>
                        <w:left w:val="none" w:sz="0" w:space="0" w:color="auto"/>
                        <w:bottom w:val="none" w:sz="0" w:space="0" w:color="auto"/>
                        <w:right w:val="none" w:sz="0" w:space="0" w:color="auto"/>
                      </w:divBdr>
                      <w:divsChild>
                        <w:div w:id="2002809691">
                          <w:marLeft w:val="0"/>
                          <w:marRight w:val="0"/>
                          <w:marTop w:val="0"/>
                          <w:marBottom w:val="0"/>
                          <w:divBdr>
                            <w:top w:val="none" w:sz="0" w:space="0" w:color="auto"/>
                            <w:left w:val="none" w:sz="0" w:space="0" w:color="auto"/>
                            <w:bottom w:val="none" w:sz="0" w:space="0" w:color="auto"/>
                            <w:right w:val="none" w:sz="0" w:space="0" w:color="auto"/>
                          </w:divBdr>
                          <w:divsChild>
                            <w:div w:id="1827819075">
                              <w:marLeft w:val="0"/>
                              <w:marRight w:val="0"/>
                              <w:marTop w:val="0"/>
                              <w:marBottom w:val="0"/>
                              <w:divBdr>
                                <w:top w:val="none" w:sz="0" w:space="0" w:color="auto"/>
                                <w:left w:val="none" w:sz="0" w:space="0" w:color="auto"/>
                                <w:bottom w:val="none" w:sz="0" w:space="0" w:color="auto"/>
                                <w:right w:val="none" w:sz="0" w:space="0" w:color="auto"/>
                              </w:divBdr>
                              <w:divsChild>
                                <w:div w:id="1764718049">
                                  <w:marLeft w:val="0"/>
                                  <w:marRight w:val="0"/>
                                  <w:marTop w:val="0"/>
                                  <w:marBottom w:val="0"/>
                                  <w:divBdr>
                                    <w:top w:val="none" w:sz="0" w:space="0" w:color="auto"/>
                                    <w:left w:val="none" w:sz="0" w:space="0" w:color="auto"/>
                                    <w:bottom w:val="none" w:sz="0" w:space="0" w:color="auto"/>
                                    <w:right w:val="none" w:sz="0" w:space="0" w:color="auto"/>
                                  </w:divBdr>
                                  <w:divsChild>
                                    <w:div w:id="483015333">
                                      <w:marLeft w:val="60"/>
                                      <w:marRight w:val="0"/>
                                      <w:marTop w:val="0"/>
                                      <w:marBottom w:val="0"/>
                                      <w:divBdr>
                                        <w:top w:val="none" w:sz="0" w:space="0" w:color="auto"/>
                                        <w:left w:val="none" w:sz="0" w:space="0" w:color="auto"/>
                                        <w:bottom w:val="none" w:sz="0" w:space="0" w:color="auto"/>
                                        <w:right w:val="none" w:sz="0" w:space="0" w:color="auto"/>
                                      </w:divBdr>
                                      <w:divsChild>
                                        <w:div w:id="1049451293">
                                          <w:marLeft w:val="0"/>
                                          <w:marRight w:val="0"/>
                                          <w:marTop w:val="0"/>
                                          <w:marBottom w:val="0"/>
                                          <w:divBdr>
                                            <w:top w:val="none" w:sz="0" w:space="0" w:color="auto"/>
                                            <w:left w:val="none" w:sz="0" w:space="0" w:color="auto"/>
                                            <w:bottom w:val="none" w:sz="0" w:space="0" w:color="auto"/>
                                            <w:right w:val="none" w:sz="0" w:space="0" w:color="auto"/>
                                          </w:divBdr>
                                          <w:divsChild>
                                            <w:div w:id="1882013425">
                                              <w:marLeft w:val="0"/>
                                              <w:marRight w:val="0"/>
                                              <w:marTop w:val="0"/>
                                              <w:marBottom w:val="120"/>
                                              <w:divBdr>
                                                <w:top w:val="single" w:sz="6" w:space="0" w:color="F5F5F5"/>
                                                <w:left w:val="single" w:sz="6" w:space="0" w:color="F5F5F5"/>
                                                <w:bottom w:val="single" w:sz="6" w:space="0" w:color="F5F5F5"/>
                                                <w:right w:val="single" w:sz="6" w:space="0" w:color="F5F5F5"/>
                                              </w:divBdr>
                                              <w:divsChild>
                                                <w:div w:id="1688829917">
                                                  <w:marLeft w:val="0"/>
                                                  <w:marRight w:val="0"/>
                                                  <w:marTop w:val="0"/>
                                                  <w:marBottom w:val="0"/>
                                                  <w:divBdr>
                                                    <w:top w:val="none" w:sz="0" w:space="0" w:color="auto"/>
                                                    <w:left w:val="none" w:sz="0" w:space="0" w:color="auto"/>
                                                    <w:bottom w:val="none" w:sz="0" w:space="0" w:color="auto"/>
                                                    <w:right w:val="none" w:sz="0" w:space="0" w:color="auto"/>
                                                  </w:divBdr>
                                                  <w:divsChild>
                                                    <w:div w:id="184640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64153472">
      <w:bodyDiv w:val="1"/>
      <w:marLeft w:val="0"/>
      <w:marRight w:val="0"/>
      <w:marTop w:val="0"/>
      <w:marBottom w:val="0"/>
      <w:divBdr>
        <w:top w:val="none" w:sz="0" w:space="0" w:color="auto"/>
        <w:left w:val="none" w:sz="0" w:space="0" w:color="auto"/>
        <w:bottom w:val="none" w:sz="0" w:space="0" w:color="auto"/>
        <w:right w:val="none" w:sz="0" w:space="0" w:color="auto"/>
      </w:divBdr>
      <w:divsChild>
        <w:div w:id="1834175969">
          <w:marLeft w:val="0"/>
          <w:marRight w:val="0"/>
          <w:marTop w:val="0"/>
          <w:marBottom w:val="0"/>
          <w:divBdr>
            <w:top w:val="none" w:sz="0" w:space="0" w:color="auto"/>
            <w:left w:val="none" w:sz="0" w:space="0" w:color="auto"/>
            <w:bottom w:val="none" w:sz="0" w:space="0" w:color="auto"/>
            <w:right w:val="none" w:sz="0" w:space="0" w:color="auto"/>
          </w:divBdr>
          <w:divsChild>
            <w:div w:id="556864179">
              <w:marLeft w:val="0"/>
              <w:marRight w:val="0"/>
              <w:marTop w:val="0"/>
              <w:marBottom w:val="0"/>
              <w:divBdr>
                <w:top w:val="none" w:sz="0" w:space="0" w:color="auto"/>
                <w:left w:val="none" w:sz="0" w:space="0" w:color="auto"/>
                <w:bottom w:val="none" w:sz="0" w:space="0" w:color="auto"/>
                <w:right w:val="none" w:sz="0" w:space="0" w:color="auto"/>
              </w:divBdr>
              <w:divsChild>
                <w:div w:id="416632145">
                  <w:marLeft w:val="0"/>
                  <w:marRight w:val="0"/>
                  <w:marTop w:val="0"/>
                  <w:marBottom w:val="0"/>
                  <w:divBdr>
                    <w:top w:val="none" w:sz="0" w:space="0" w:color="auto"/>
                    <w:left w:val="none" w:sz="0" w:space="0" w:color="auto"/>
                    <w:bottom w:val="none" w:sz="0" w:space="0" w:color="auto"/>
                    <w:right w:val="none" w:sz="0" w:space="0" w:color="auto"/>
                  </w:divBdr>
                  <w:divsChild>
                    <w:div w:id="1429082763">
                      <w:marLeft w:val="0"/>
                      <w:marRight w:val="0"/>
                      <w:marTop w:val="0"/>
                      <w:marBottom w:val="0"/>
                      <w:divBdr>
                        <w:top w:val="none" w:sz="0" w:space="0" w:color="auto"/>
                        <w:left w:val="none" w:sz="0" w:space="0" w:color="auto"/>
                        <w:bottom w:val="none" w:sz="0" w:space="0" w:color="auto"/>
                        <w:right w:val="none" w:sz="0" w:space="0" w:color="auto"/>
                      </w:divBdr>
                    </w:div>
                    <w:div w:id="1514491086">
                      <w:marLeft w:val="0"/>
                      <w:marRight w:val="0"/>
                      <w:marTop w:val="0"/>
                      <w:marBottom w:val="0"/>
                      <w:divBdr>
                        <w:top w:val="none" w:sz="0" w:space="0" w:color="auto"/>
                        <w:left w:val="none" w:sz="0" w:space="0" w:color="auto"/>
                        <w:bottom w:val="none" w:sz="0" w:space="0" w:color="auto"/>
                        <w:right w:val="none" w:sz="0" w:space="0" w:color="auto"/>
                      </w:divBdr>
                    </w:div>
                  </w:divsChild>
                </w:div>
                <w:div w:id="1104576338">
                  <w:marLeft w:val="0"/>
                  <w:marRight w:val="0"/>
                  <w:marTop w:val="0"/>
                  <w:marBottom w:val="0"/>
                  <w:divBdr>
                    <w:top w:val="none" w:sz="0" w:space="0" w:color="auto"/>
                    <w:left w:val="none" w:sz="0" w:space="0" w:color="auto"/>
                    <w:bottom w:val="none" w:sz="0" w:space="0" w:color="auto"/>
                    <w:right w:val="none" w:sz="0" w:space="0" w:color="auto"/>
                  </w:divBdr>
                  <w:divsChild>
                    <w:div w:id="1279877732">
                      <w:marLeft w:val="0"/>
                      <w:marRight w:val="0"/>
                      <w:marTop w:val="0"/>
                      <w:marBottom w:val="0"/>
                      <w:divBdr>
                        <w:top w:val="none" w:sz="0" w:space="0" w:color="auto"/>
                        <w:left w:val="none" w:sz="0" w:space="0" w:color="auto"/>
                        <w:bottom w:val="none" w:sz="0" w:space="0" w:color="auto"/>
                        <w:right w:val="none" w:sz="0" w:space="0" w:color="auto"/>
                      </w:divBdr>
                    </w:div>
                    <w:div w:id="1046837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4579383">
              <w:marLeft w:val="0"/>
              <w:marRight w:val="0"/>
              <w:marTop w:val="0"/>
              <w:marBottom w:val="0"/>
              <w:divBdr>
                <w:top w:val="none" w:sz="0" w:space="0" w:color="auto"/>
                <w:left w:val="none" w:sz="0" w:space="0" w:color="auto"/>
                <w:bottom w:val="none" w:sz="0" w:space="0" w:color="auto"/>
                <w:right w:val="none" w:sz="0" w:space="0" w:color="auto"/>
              </w:divBdr>
              <w:divsChild>
                <w:div w:id="10692348">
                  <w:marLeft w:val="0"/>
                  <w:marRight w:val="0"/>
                  <w:marTop w:val="0"/>
                  <w:marBottom w:val="0"/>
                  <w:divBdr>
                    <w:top w:val="none" w:sz="0" w:space="0" w:color="auto"/>
                    <w:left w:val="none" w:sz="0" w:space="0" w:color="auto"/>
                    <w:bottom w:val="none" w:sz="0" w:space="0" w:color="auto"/>
                    <w:right w:val="none" w:sz="0" w:space="0" w:color="auto"/>
                  </w:divBdr>
                  <w:divsChild>
                    <w:div w:id="1828202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2466707">
          <w:marLeft w:val="0"/>
          <w:marRight w:val="0"/>
          <w:marTop w:val="0"/>
          <w:marBottom w:val="0"/>
          <w:divBdr>
            <w:top w:val="none" w:sz="0" w:space="0" w:color="auto"/>
            <w:left w:val="none" w:sz="0" w:space="0" w:color="auto"/>
            <w:bottom w:val="none" w:sz="0" w:space="0" w:color="auto"/>
            <w:right w:val="none" w:sz="0" w:space="0" w:color="auto"/>
          </w:divBdr>
          <w:divsChild>
            <w:div w:id="1156455501">
              <w:marLeft w:val="0"/>
              <w:marRight w:val="0"/>
              <w:marTop w:val="0"/>
              <w:marBottom w:val="0"/>
              <w:divBdr>
                <w:top w:val="none" w:sz="0" w:space="0" w:color="auto"/>
                <w:left w:val="none" w:sz="0" w:space="0" w:color="auto"/>
                <w:bottom w:val="none" w:sz="0" w:space="0" w:color="auto"/>
                <w:right w:val="none" w:sz="0" w:space="0" w:color="auto"/>
              </w:divBdr>
              <w:divsChild>
                <w:div w:id="1290624604">
                  <w:marLeft w:val="0"/>
                  <w:marRight w:val="0"/>
                  <w:marTop w:val="0"/>
                  <w:marBottom w:val="0"/>
                  <w:divBdr>
                    <w:top w:val="none" w:sz="0" w:space="0" w:color="auto"/>
                    <w:left w:val="none" w:sz="0" w:space="0" w:color="auto"/>
                    <w:bottom w:val="none" w:sz="0" w:space="0" w:color="auto"/>
                    <w:right w:val="none" w:sz="0" w:space="0" w:color="auto"/>
                  </w:divBdr>
                </w:div>
                <w:div w:id="345602342">
                  <w:marLeft w:val="0"/>
                  <w:marRight w:val="0"/>
                  <w:marTop w:val="0"/>
                  <w:marBottom w:val="0"/>
                  <w:divBdr>
                    <w:top w:val="none" w:sz="0" w:space="0" w:color="auto"/>
                    <w:left w:val="none" w:sz="0" w:space="0" w:color="auto"/>
                    <w:bottom w:val="none" w:sz="0" w:space="0" w:color="auto"/>
                    <w:right w:val="none" w:sz="0" w:space="0" w:color="auto"/>
                  </w:divBdr>
                </w:div>
              </w:divsChild>
            </w:div>
            <w:div w:id="243418443">
              <w:marLeft w:val="0"/>
              <w:marRight w:val="0"/>
              <w:marTop w:val="0"/>
              <w:marBottom w:val="0"/>
              <w:divBdr>
                <w:top w:val="none" w:sz="0" w:space="0" w:color="auto"/>
                <w:left w:val="none" w:sz="0" w:space="0" w:color="auto"/>
                <w:bottom w:val="none" w:sz="0" w:space="0" w:color="auto"/>
                <w:right w:val="none" w:sz="0" w:space="0" w:color="auto"/>
              </w:divBdr>
              <w:divsChild>
                <w:div w:id="1159614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5796850">
          <w:marLeft w:val="0"/>
          <w:marRight w:val="0"/>
          <w:marTop w:val="0"/>
          <w:marBottom w:val="0"/>
          <w:divBdr>
            <w:top w:val="none" w:sz="0" w:space="0" w:color="auto"/>
            <w:left w:val="none" w:sz="0" w:space="0" w:color="auto"/>
            <w:bottom w:val="none" w:sz="0" w:space="0" w:color="auto"/>
            <w:right w:val="none" w:sz="0" w:space="0" w:color="auto"/>
          </w:divBdr>
          <w:divsChild>
            <w:div w:id="515655636">
              <w:marLeft w:val="0"/>
              <w:marRight w:val="0"/>
              <w:marTop w:val="0"/>
              <w:marBottom w:val="0"/>
              <w:divBdr>
                <w:top w:val="none" w:sz="0" w:space="0" w:color="auto"/>
                <w:left w:val="none" w:sz="0" w:space="0" w:color="auto"/>
                <w:bottom w:val="none" w:sz="0" w:space="0" w:color="auto"/>
                <w:right w:val="none" w:sz="0" w:space="0" w:color="auto"/>
              </w:divBdr>
              <w:divsChild>
                <w:div w:id="542136357">
                  <w:marLeft w:val="0"/>
                  <w:marRight w:val="0"/>
                  <w:marTop w:val="0"/>
                  <w:marBottom w:val="0"/>
                  <w:divBdr>
                    <w:top w:val="none" w:sz="0" w:space="0" w:color="auto"/>
                    <w:left w:val="none" w:sz="0" w:space="0" w:color="auto"/>
                    <w:bottom w:val="none" w:sz="0" w:space="0" w:color="auto"/>
                    <w:right w:val="none" w:sz="0" w:space="0" w:color="auto"/>
                  </w:divBdr>
                  <w:divsChild>
                    <w:div w:id="1751388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1944431">
      <w:bodyDiv w:val="1"/>
      <w:marLeft w:val="0"/>
      <w:marRight w:val="0"/>
      <w:marTop w:val="0"/>
      <w:marBottom w:val="0"/>
      <w:divBdr>
        <w:top w:val="none" w:sz="0" w:space="0" w:color="auto"/>
        <w:left w:val="none" w:sz="0" w:space="0" w:color="auto"/>
        <w:bottom w:val="none" w:sz="0" w:space="0" w:color="auto"/>
        <w:right w:val="none" w:sz="0" w:space="0" w:color="auto"/>
      </w:divBdr>
      <w:divsChild>
        <w:div w:id="1426724518">
          <w:marLeft w:val="0"/>
          <w:marRight w:val="0"/>
          <w:marTop w:val="0"/>
          <w:marBottom w:val="0"/>
          <w:divBdr>
            <w:top w:val="none" w:sz="0" w:space="0" w:color="auto"/>
            <w:left w:val="none" w:sz="0" w:space="0" w:color="auto"/>
            <w:bottom w:val="none" w:sz="0" w:space="0" w:color="auto"/>
            <w:right w:val="none" w:sz="0" w:space="0" w:color="auto"/>
          </w:divBdr>
          <w:divsChild>
            <w:div w:id="2052613930">
              <w:marLeft w:val="0"/>
              <w:marRight w:val="0"/>
              <w:marTop w:val="0"/>
              <w:marBottom w:val="0"/>
              <w:divBdr>
                <w:top w:val="none" w:sz="0" w:space="0" w:color="auto"/>
                <w:left w:val="none" w:sz="0" w:space="0" w:color="auto"/>
                <w:bottom w:val="none" w:sz="0" w:space="0" w:color="auto"/>
                <w:right w:val="none" w:sz="0" w:space="0" w:color="auto"/>
              </w:divBdr>
              <w:divsChild>
                <w:div w:id="1211304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0172507">
      <w:bodyDiv w:val="1"/>
      <w:marLeft w:val="0"/>
      <w:marRight w:val="0"/>
      <w:marTop w:val="0"/>
      <w:marBottom w:val="0"/>
      <w:divBdr>
        <w:top w:val="none" w:sz="0" w:space="0" w:color="auto"/>
        <w:left w:val="none" w:sz="0" w:space="0" w:color="auto"/>
        <w:bottom w:val="none" w:sz="0" w:space="0" w:color="auto"/>
        <w:right w:val="none" w:sz="0" w:space="0" w:color="auto"/>
      </w:divBdr>
      <w:divsChild>
        <w:div w:id="485098289">
          <w:marLeft w:val="0"/>
          <w:marRight w:val="0"/>
          <w:marTop w:val="0"/>
          <w:marBottom w:val="0"/>
          <w:divBdr>
            <w:top w:val="none" w:sz="0" w:space="0" w:color="auto"/>
            <w:left w:val="none" w:sz="0" w:space="0" w:color="auto"/>
            <w:bottom w:val="none" w:sz="0" w:space="0" w:color="auto"/>
            <w:right w:val="none" w:sz="0" w:space="0" w:color="auto"/>
          </w:divBdr>
          <w:divsChild>
            <w:div w:id="2103644489">
              <w:marLeft w:val="0"/>
              <w:marRight w:val="0"/>
              <w:marTop w:val="0"/>
              <w:marBottom w:val="0"/>
              <w:divBdr>
                <w:top w:val="none" w:sz="0" w:space="0" w:color="auto"/>
                <w:left w:val="none" w:sz="0" w:space="0" w:color="auto"/>
                <w:bottom w:val="none" w:sz="0" w:space="0" w:color="auto"/>
                <w:right w:val="none" w:sz="0" w:space="0" w:color="auto"/>
              </w:divBdr>
              <w:divsChild>
                <w:div w:id="21057918">
                  <w:marLeft w:val="0"/>
                  <w:marRight w:val="0"/>
                  <w:marTop w:val="0"/>
                  <w:marBottom w:val="0"/>
                  <w:divBdr>
                    <w:top w:val="none" w:sz="0" w:space="0" w:color="auto"/>
                    <w:left w:val="none" w:sz="0" w:space="0" w:color="auto"/>
                    <w:bottom w:val="none" w:sz="0" w:space="0" w:color="auto"/>
                    <w:right w:val="none" w:sz="0" w:space="0" w:color="auto"/>
                  </w:divBdr>
                </w:div>
                <w:div w:id="1847860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41014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4" Type="http://schemas.openxmlformats.org/officeDocument/2006/relationships/hyperlink" Target="http://es.wikipedia.org/wiki/Multinacional" TargetMode="External"/><Relationship Id="rId15" Type="http://schemas.openxmlformats.org/officeDocument/2006/relationships/hyperlink" Target="http://es.wikipedia.org/wiki/Bebida" TargetMode="External"/><Relationship Id="rId16" Type="http://schemas.openxmlformats.org/officeDocument/2006/relationships/hyperlink" Target="http://es.wikipedia.org/wiki/Alimento" TargetMode="External"/><Relationship Id="rId17" Type="http://schemas.openxmlformats.org/officeDocument/2006/relationships/hyperlink" Target="http://es.wikipedia.org/wiki/Atlanta" TargetMode="External"/><Relationship Id="rId18" Type="http://schemas.openxmlformats.org/officeDocument/2006/relationships/hyperlink" Target="http://es.wikipedia.org/wiki/Refresco" TargetMode="External"/><Relationship Id="rId19" Type="http://schemas.openxmlformats.org/officeDocument/2006/relationships/hyperlink" Target="http://es.wikipedia.org/wiki/Coca-Cola" TargetMode="External"/><Relationship Id="rId50" Type="http://schemas.openxmlformats.org/officeDocument/2006/relationships/hyperlink" Target="http://www.innovationforchange.org/" TargetMode="External"/><Relationship Id="rId51" Type="http://schemas.openxmlformats.org/officeDocument/2006/relationships/hyperlink" Target="http://www.PlanetforChang.org" TargetMode="External"/><Relationship Id="rId52" Type="http://schemas.openxmlformats.org/officeDocument/2006/relationships/hyperlink" Target="http://www.blendedvalue.org/media/pdf-bv-map.pdf" TargetMode="External"/><Relationship Id="rId53" Type="http://schemas.openxmlformats.org/officeDocument/2006/relationships/hyperlink" Target="http://www.johnseelybrown.com/shapingstrategy.pdf" TargetMode="External"/><Relationship Id="rId54" Type="http://schemas.openxmlformats.org/officeDocument/2006/relationships/hyperlink" Target="http://www.wri.org/publication/the-next-4-billion" TargetMode="External"/><Relationship Id="rId55" Type="http://schemas.openxmlformats.org/officeDocument/2006/relationships/hyperlink" Target="http://www.stuartlhart.com/sites/stuartlhart.com/files/Hart%20%20Christensen%20Sloan%202003_0.pdf" TargetMode="External"/><Relationship Id="rId56" Type="http://schemas.openxmlformats.org/officeDocument/2006/relationships/fontTable" Target="fontTable.xml"/><Relationship Id="rId57" Type="http://schemas.openxmlformats.org/officeDocument/2006/relationships/theme" Target="theme/theme1.xml"/><Relationship Id="rId40" Type="http://schemas.openxmlformats.org/officeDocument/2006/relationships/image" Target="media/image8.png"/><Relationship Id="rId41" Type="http://schemas.openxmlformats.org/officeDocument/2006/relationships/image" Target="media/image9.jpeg"/><Relationship Id="rId42" Type="http://schemas.openxmlformats.org/officeDocument/2006/relationships/hyperlink" Target="http://es.wikipedia.org/wiki/Multinacional" TargetMode="External"/><Relationship Id="rId43" Type="http://schemas.openxmlformats.org/officeDocument/2006/relationships/hyperlink" Target="http://es.wikipedia.org/wiki/Bebida" TargetMode="External"/><Relationship Id="rId44" Type="http://schemas.openxmlformats.org/officeDocument/2006/relationships/hyperlink" Target="http://es.wikipedia.org/wiki/Alimento" TargetMode="External"/><Relationship Id="rId45" Type="http://schemas.openxmlformats.org/officeDocument/2006/relationships/hyperlink" Target="http://es.wikipedia.org/wiki/Atlanta" TargetMode="External"/><Relationship Id="rId46" Type="http://schemas.openxmlformats.org/officeDocument/2006/relationships/hyperlink" Target="http://es.wikipedia.org/wiki/Refresco" TargetMode="External"/><Relationship Id="rId47" Type="http://schemas.openxmlformats.org/officeDocument/2006/relationships/hyperlink" Target="http://es.wikipedia.org/wiki/Coca-Cola" TargetMode="External"/><Relationship Id="rId48" Type="http://schemas.openxmlformats.org/officeDocument/2006/relationships/image" Target="media/image10.jpeg"/><Relationship Id="rId49" Type="http://schemas.openxmlformats.org/officeDocument/2006/relationships/hyperlink" Target="http://www.innovationforsocialchange.org/" TargetMode="External"/><Relationship Id="rId1" Type="http://schemas.openxmlformats.org/officeDocument/2006/relationships/customXml" Target="../customXml/item1.xml"/><Relationship Id="rId2" Type="http://schemas.openxmlformats.org/officeDocument/2006/relationships/customXml" Target="../customXml/item2.xml"/><Relationship Id="rId3" Type="http://schemas.openxmlformats.org/officeDocument/2006/relationships/numbering" Target="numbering.xml"/><Relationship Id="rId4" Type="http://schemas.openxmlformats.org/officeDocument/2006/relationships/styles" Target="styles.xml"/><Relationship Id="rId5" Type="http://schemas.microsoft.com/office/2007/relationships/stylesWithEffects" Target="stylesWithEffects.xml"/><Relationship Id="rId6" Type="http://schemas.openxmlformats.org/officeDocument/2006/relationships/settings" Target="settings.xml"/><Relationship Id="rId7" Type="http://schemas.openxmlformats.org/officeDocument/2006/relationships/webSettings" Target="webSettings.xml"/><Relationship Id="rId8" Type="http://schemas.openxmlformats.org/officeDocument/2006/relationships/footnotes" Target="footnotes.xml"/><Relationship Id="rId9" Type="http://schemas.openxmlformats.org/officeDocument/2006/relationships/endnotes" Target="endnotes.xml"/><Relationship Id="rId30" Type="http://schemas.openxmlformats.org/officeDocument/2006/relationships/hyperlink" Target="http://www.blendedvalue.org/media/pdf-bv-map.pdf" TargetMode="External"/><Relationship Id="rId31" Type="http://schemas.openxmlformats.org/officeDocument/2006/relationships/hyperlink" Target="http://www.johnseelybrown.com/shapingstrategy.pdf" TargetMode="External"/><Relationship Id="rId32" Type="http://schemas.openxmlformats.org/officeDocument/2006/relationships/hyperlink" Target="http://www.wri.org/publication/the-next-4-billion" TargetMode="External"/><Relationship Id="rId33" Type="http://schemas.openxmlformats.org/officeDocument/2006/relationships/hyperlink" Target="http://www.stuartlhart.com/sites/stuartlhart.com/files/Hart%20%20Christensen%20Sloan%202003_0.pdf" TargetMode="External"/><Relationship Id="rId34" Type="http://schemas.openxmlformats.org/officeDocument/2006/relationships/image" Target="media/image5.jpeg"/><Relationship Id="rId35" Type="http://schemas.openxmlformats.org/officeDocument/2006/relationships/header" Target="header1.xml"/><Relationship Id="rId36" Type="http://schemas.openxmlformats.org/officeDocument/2006/relationships/header" Target="header2.xml"/><Relationship Id="rId37" Type="http://schemas.openxmlformats.org/officeDocument/2006/relationships/footer" Target="footer1.xml"/><Relationship Id="rId38" Type="http://schemas.openxmlformats.org/officeDocument/2006/relationships/image" Target="media/image6.png"/><Relationship Id="rId39" Type="http://schemas.openxmlformats.org/officeDocument/2006/relationships/image" Target="media/image7.png"/><Relationship Id="rId20" Type="http://schemas.openxmlformats.org/officeDocument/2006/relationships/hyperlink" Target="http://www.blendedvalue.org/media/pdf-bv-map.pdf" TargetMode="External"/><Relationship Id="rId21" Type="http://schemas.openxmlformats.org/officeDocument/2006/relationships/hyperlink" Target="http://www.johnseelybrown.com/shapingstrategy.pdf" TargetMode="External"/><Relationship Id="rId22" Type="http://schemas.openxmlformats.org/officeDocument/2006/relationships/hyperlink" Target="http://www.wri.org/publication/the-next-4-billion" TargetMode="External"/><Relationship Id="rId23" Type="http://schemas.openxmlformats.org/officeDocument/2006/relationships/hyperlink" Target="http://www.stuartlhart.com/sites/stuartlhart.com/files/Hart%20%20Christensen%20Sloan%202003_0.pdf" TargetMode="External"/><Relationship Id="rId24" Type="http://schemas.openxmlformats.org/officeDocument/2006/relationships/hyperlink" Target="http://es.wikipedia.org/wiki/Multinacional" TargetMode="External"/><Relationship Id="rId25" Type="http://schemas.openxmlformats.org/officeDocument/2006/relationships/hyperlink" Target="http://es.wikipedia.org/wiki/Bebida" TargetMode="External"/><Relationship Id="rId26" Type="http://schemas.openxmlformats.org/officeDocument/2006/relationships/hyperlink" Target="http://es.wikipedia.org/wiki/Alimento" TargetMode="External"/><Relationship Id="rId27" Type="http://schemas.openxmlformats.org/officeDocument/2006/relationships/hyperlink" Target="http://es.wikipedia.org/wiki/Atlanta" TargetMode="External"/><Relationship Id="rId28" Type="http://schemas.openxmlformats.org/officeDocument/2006/relationships/hyperlink" Target="http://es.wikipedia.org/wiki/Refresco" TargetMode="External"/><Relationship Id="rId29" Type="http://schemas.openxmlformats.org/officeDocument/2006/relationships/hyperlink" Target="http://es.wikipedia.org/wiki/Coca-Cola" TargetMode="External"/><Relationship Id="rId10" Type="http://schemas.openxmlformats.org/officeDocument/2006/relationships/image" Target="media/image1.png"/><Relationship Id="rId11" Type="http://schemas.openxmlformats.org/officeDocument/2006/relationships/image" Target="media/image2.png"/><Relationship Id="rId12"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848DAD-9597-3D49-92D1-4B7983AE7EEF}">
  <ds:schemaRefs>
    <ds:schemaRef ds:uri="http://schemas.openxmlformats.org/officeDocument/2006/bibliography"/>
  </ds:schemaRefs>
</ds:datastoreItem>
</file>

<file path=customXml/itemProps2.xml><?xml version="1.0" encoding="utf-8"?>
<ds:datastoreItem xmlns:ds="http://schemas.openxmlformats.org/officeDocument/2006/customXml" ds:itemID="{E7EACF74-3D09-CE4B-8227-50621D044A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46</Pages>
  <Words>6906</Words>
  <Characters>37089</Characters>
  <Application>Microsoft Macintosh Word</Application>
  <DocSecurity>0</DocSecurity>
  <Lines>727</Lines>
  <Paragraphs>295</Paragraphs>
  <ScaleCrop>false</ScaleCrop>
  <HeadingPairs>
    <vt:vector size="6" baseType="variant">
      <vt:variant>
        <vt:lpstr>Títol</vt:lpstr>
      </vt:variant>
      <vt:variant>
        <vt:i4>1</vt:i4>
      </vt:variant>
      <vt:variant>
        <vt:lpstr>Title</vt:lpstr>
      </vt:variant>
      <vt:variant>
        <vt:i4>1</vt:i4>
      </vt:variant>
      <vt:variant>
        <vt:lpstr>Título</vt:lpstr>
      </vt:variant>
      <vt:variant>
        <vt:i4>1</vt:i4>
      </vt:variant>
    </vt:vector>
  </HeadingPairs>
  <TitlesOfParts>
    <vt:vector size="3" baseType="lpstr">
      <vt:lpstr/>
      <vt:lpstr/>
      <vt:lpstr/>
    </vt:vector>
  </TitlesOfParts>
  <Company>Microsoft</Company>
  <LinksUpToDate>false</LinksUpToDate>
  <CharactersWithSpaces>43700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Franck</dc:creator>
  <cp:lastModifiedBy>Guadalupe De la mata</cp:lastModifiedBy>
  <cp:revision>4</cp:revision>
  <cp:lastPrinted>2015-04-26T19:27:00Z</cp:lastPrinted>
  <dcterms:created xsi:type="dcterms:W3CDTF">2015-04-26T19:33:00Z</dcterms:created>
  <dcterms:modified xsi:type="dcterms:W3CDTF">2015-04-26T19:45:00Z</dcterms:modified>
</cp:coreProperties>
</file>